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03" w:type="dxa"/>
        <w:jc w:val="left"/>
        <w:tblInd w:w="0" w:type="dxa"/>
        <w:tblLayout w:type="fixed"/>
        <w:tblCellMar>
          <w:top w:w="0" w:type="dxa"/>
          <w:left w:w="108" w:type="dxa"/>
          <w:bottom w:w="0" w:type="dxa"/>
          <w:right w:w="108" w:type="dxa"/>
        </w:tblCellMar>
      </w:tblPr>
      <w:tblGrid>
        <w:gridCol w:w="9003"/>
      </w:tblGrid>
      <w:tr>
        <w:trPr>
          <w:trHeight w:val="961" w:hRule="atLeast"/>
        </w:trPr>
        <w:tc>
          <w:tcPr>
            <w:tcW w:w="9003" w:type="dxa"/>
            <w:tcBorders/>
          </w:tcPr>
          <w:p>
            <w:pPr>
              <w:pStyle w:val="Tlotextu"/>
              <w:widowControl w:val="false"/>
              <w:bidi w:val="0"/>
              <w:spacing w:lineRule="auto" w:line="240" w:before="0" w:after="140"/>
              <w:jc w:val="center"/>
              <w:rPr>
                <w:rFonts w:ascii="Times New Roman" w:hAnsi="Times New Roman"/>
                <w:shadow/>
                <w:color w:val="000000"/>
                <w:sz w:val="28"/>
                <w:szCs w:val="28"/>
              </w:rPr>
            </w:pPr>
            <w:r>
              <w:rPr>
                <w:rFonts w:ascii="Times New Roman" w:hAnsi="Times New Roman"/>
                <w:shadow/>
                <w:color w:val="000000"/>
                <w:sz w:val="28"/>
                <w:szCs w:val="28"/>
              </w:rPr>
              <w:t>Základní škola Krnov, Janáčkovo náměstí 17, okres Bruntál, příspěvková organizace Janáčkovo náměstí 17 794 01 Krnov</w:t>
            </w:r>
          </w:p>
        </w:tc>
      </w:tr>
      <w:tr>
        <w:trPr>
          <w:trHeight w:val="11090" w:hRule="atLeast"/>
        </w:trPr>
        <w:tc>
          <w:tcPr>
            <w:tcW w:w="9003" w:type="dxa"/>
            <w:tcBorders/>
            <w:vAlign w:val="center"/>
          </w:tcPr>
          <w:p>
            <w:pPr>
              <w:pStyle w:val="Normal"/>
              <w:widowControl w:val="false"/>
              <w:bidi w:val="0"/>
              <w:jc w:val="center"/>
              <w:rPr>
                <w:rFonts w:ascii="Times New Roman" w:hAnsi="Times New Roman"/>
              </w:rPr>
            </w:pPr>
            <w:r>
              <w:rPr>
                <w:rFonts w:ascii="Times New Roman" w:hAnsi="Times New Roman"/>
              </w:rPr>
            </w:r>
          </w:p>
          <w:p>
            <w:pPr>
              <w:pStyle w:val="Normal"/>
              <w:widowControl w:val="false"/>
              <w:bidi w:val="0"/>
              <w:jc w:val="center"/>
              <w:rPr>
                <w:rFonts w:ascii="Times New Roman" w:hAnsi="Times New Roman"/>
                <w:b/>
                <w:b/>
                <w:sz w:val="40"/>
                <w:szCs w:val="40"/>
              </w:rPr>
            </w:pPr>
            <w:r>
              <w:rPr>
                <w:rFonts w:ascii="Times New Roman" w:hAnsi="Times New Roman"/>
                <w:b/>
                <w:sz w:val="40"/>
                <w:szCs w:val="40"/>
              </w:rPr>
              <w:t>MINIMÁLNÍ PREVENTIVNÍ PROGRAM</w:t>
            </w:r>
          </w:p>
          <w:p>
            <w:pPr>
              <w:pStyle w:val="Normal"/>
              <w:widowControl w:val="false"/>
              <w:bidi w:val="0"/>
              <w:jc w:val="center"/>
              <w:rPr>
                <w:rFonts w:ascii="Times New Roman" w:hAnsi="Times New Roman"/>
                <w:b/>
                <w:b/>
                <w:sz w:val="40"/>
                <w:szCs w:val="40"/>
              </w:rPr>
            </w:pPr>
            <w:r>
              <w:rPr>
                <w:rFonts w:ascii="Times New Roman" w:hAnsi="Times New Roman"/>
                <w:b/>
                <w:sz w:val="40"/>
                <w:szCs w:val="40"/>
              </w:rPr>
              <w:t>ZŠ JANÁČKOVO NÁMĚSTÍ 17, KRNOV</w:t>
            </w:r>
          </w:p>
          <w:p>
            <w:pPr>
              <w:pStyle w:val="Normal"/>
              <w:widowControl w:val="false"/>
              <w:bidi w:val="0"/>
              <w:jc w:val="center"/>
              <w:rPr>
                <w:b/>
                <w:b/>
                <w:sz w:val="40"/>
                <w:szCs w:val="40"/>
              </w:rPr>
            </w:pPr>
            <w:r>
              <w:rPr>
                <w:b/>
                <w:sz w:val="40"/>
                <w:szCs w:val="40"/>
              </w:rPr>
            </w:r>
          </w:p>
          <w:p>
            <w:pPr>
              <w:pStyle w:val="Normal"/>
              <w:widowControl w:val="false"/>
              <w:bidi w:val="0"/>
              <w:jc w:val="center"/>
              <w:rPr/>
            </w:pPr>
            <w:r>
              <w:rPr/>
            </w:r>
          </w:p>
          <w:p>
            <w:pPr>
              <w:pStyle w:val="Normal"/>
              <w:widowControl w:val="false"/>
              <w:bidi w:val="0"/>
              <w:jc w:val="center"/>
              <w:rPr>
                <w:rFonts w:ascii="Times New Roman" w:hAnsi="Times New Roman"/>
                <w:b/>
                <w:b/>
              </w:rPr>
            </w:pPr>
            <w:r>
              <w:rPr>
                <w:rFonts w:ascii="Times New Roman" w:hAnsi="Times New Roman"/>
                <w:b/>
              </w:rPr>
              <w:t>Mgr.  Hana Tabachová</w:t>
            </w:r>
          </w:p>
        </w:tc>
      </w:tr>
      <w:tr>
        <w:trPr>
          <w:trHeight w:val="961" w:hRule="atLeast"/>
        </w:trPr>
        <w:tc>
          <w:tcPr>
            <w:tcW w:w="9003" w:type="dxa"/>
            <w:tcBorders/>
          </w:tcPr>
          <w:p>
            <w:pPr>
              <w:pStyle w:val="Normal"/>
              <w:widowControl w:val="false"/>
              <w:bidi w:val="0"/>
              <w:jc w:val="center"/>
              <w:rPr/>
            </w:pPr>
            <w:r>
              <w:rPr/>
            </w:r>
          </w:p>
        </w:tc>
      </w:tr>
      <w:tr>
        <w:trPr>
          <w:trHeight w:val="62" w:hRule="atLeast"/>
        </w:trPr>
        <w:tc>
          <w:tcPr>
            <w:tcW w:w="9003" w:type="dxa"/>
            <w:tcBorders/>
          </w:tcPr>
          <w:p>
            <w:pPr>
              <w:pStyle w:val="Normal"/>
              <w:widowControl w:val="false"/>
              <w:bidi w:val="0"/>
              <w:jc w:val="center"/>
              <w:rPr>
                <w:sz w:val="28"/>
                <w:szCs w:val="28"/>
              </w:rPr>
            </w:pPr>
            <w:r>
              <w:rPr>
                <w:sz w:val="28"/>
                <w:szCs w:val="28"/>
              </w:rPr>
              <w:t>Krnov, 2026/2027</w:t>
            </w:r>
          </w:p>
        </w:tc>
      </w:tr>
    </w:tbl>
    <w:p>
      <w:pPr>
        <w:pStyle w:val="NadpisyAbstraktObsah"/>
        <w:bidi w:val="0"/>
        <w:jc w:val="left"/>
        <w:rPr/>
      </w:pPr>
      <w:r>
        <w:rPr/>
      </w:r>
    </w:p>
    <w:p>
      <w:pPr>
        <w:pStyle w:val="NadpisyAbstraktObsah"/>
        <w:bidi w:val="0"/>
        <w:jc w:val="left"/>
        <w:rPr/>
      </w:pPr>
      <w:r>
        <w:rPr/>
        <w:t>OBSAH</w:t>
      </w:r>
    </w:p>
    <w:p>
      <w:pPr>
        <w:pStyle w:val="Obsah1"/>
        <w:bidi w:val="0"/>
        <w:jc w:val="left"/>
        <w:rPr>
          <w:sz w:val="22"/>
          <w:szCs w:val="22"/>
        </w:rPr>
      </w:pPr>
      <w:r>
        <w:rPr>
          <w:sz w:val="22"/>
          <w:szCs w:val="22"/>
        </w:rPr>
        <w:t>1 popis současného stavu problematik 3</w:t>
      </w:r>
    </w:p>
    <w:p>
      <w:pPr>
        <w:pStyle w:val="Obsah1"/>
        <w:bidi w:val="0"/>
        <w:jc w:val="left"/>
        <w:rPr>
          <w:sz w:val="22"/>
          <w:szCs w:val="22"/>
        </w:rPr>
      </w:pPr>
      <w:r>
        <w:rPr>
          <w:sz w:val="22"/>
          <w:szCs w:val="22"/>
        </w:rPr>
        <w:t>2 Školní poradenské pracoviště 4</w:t>
      </w:r>
    </w:p>
    <w:p>
      <w:pPr>
        <w:pStyle w:val="Obsah1"/>
        <w:bidi w:val="0"/>
        <w:jc w:val="left"/>
        <w:rPr>
          <w:sz w:val="22"/>
          <w:szCs w:val="22"/>
        </w:rPr>
      </w:pPr>
      <w:r>
        <w:rPr>
          <w:sz w:val="22"/>
          <w:szCs w:val="22"/>
        </w:rPr>
        <w:t>3 charakteristika mpp 5</w:t>
      </w:r>
    </w:p>
    <w:p>
      <w:pPr>
        <w:pStyle w:val="Obsah2"/>
        <w:bidi w:val="0"/>
        <w:spacing w:lineRule="auto" w:line="360"/>
        <w:ind w:left="238" w:right="0" w:hanging="0"/>
        <w:jc w:val="left"/>
        <w:rPr/>
      </w:pPr>
      <w:r>
        <w:rPr/>
        <w:t>3.1 Krátkodobé cíle</w:t>
        <w:tab/>
        <w:t xml:space="preserve"> 5</w:t>
      </w:r>
    </w:p>
    <w:p>
      <w:pPr>
        <w:pStyle w:val="Obsah2"/>
        <w:bidi w:val="0"/>
        <w:spacing w:lineRule="auto" w:line="360"/>
        <w:ind w:left="238" w:right="0" w:hanging="0"/>
        <w:jc w:val="left"/>
        <w:rPr/>
      </w:pPr>
      <w:r>
        <w:rPr/>
        <w:t>3.2 Dlouhodobé cíle 5</w:t>
      </w:r>
    </w:p>
    <w:p>
      <w:pPr>
        <w:pStyle w:val="Obsah1"/>
        <w:bidi w:val="0"/>
        <w:jc w:val="left"/>
        <w:rPr>
          <w:sz w:val="22"/>
          <w:szCs w:val="22"/>
        </w:rPr>
      </w:pPr>
      <w:r>
        <w:rPr>
          <w:sz w:val="22"/>
          <w:szCs w:val="22"/>
        </w:rPr>
        <w:t>4 systém organizace a řízení primární prevence rizikového chování u žáků na úrovni školy</w:t>
        <w:tab/>
        <w:t>7</w:t>
      </w:r>
    </w:p>
    <w:p>
      <w:pPr>
        <w:pStyle w:val="Obsah2"/>
        <w:bidi w:val="0"/>
        <w:spacing w:lineRule="auto" w:line="360"/>
        <w:ind w:left="238" w:right="0" w:hanging="0"/>
        <w:jc w:val="left"/>
        <w:rPr/>
      </w:pPr>
      <w:r>
        <w:rPr/>
        <w:t>4.1 Pedagogičtí pracovníci</w:t>
        <w:tab/>
        <w:t>8</w:t>
      </w:r>
    </w:p>
    <w:p>
      <w:pPr>
        <w:pStyle w:val="Obsah2"/>
        <w:bidi w:val="0"/>
        <w:spacing w:lineRule="auto" w:line="360"/>
        <w:ind w:left="238" w:right="0" w:hanging="0"/>
        <w:jc w:val="left"/>
        <w:rPr/>
      </w:pPr>
      <w:r>
        <w:rPr/>
        <w:t>4.1.1 Způsoby, metody a formy realizace</w:t>
        <w:tab/>
        <w:t>8</w:t>
      </w:r>
    </w:p>
    <w:p>
      <w:pPr>
        <w:pStyle w:val="Obsah1"/>
        <w:bidi w:val="0"/>
        <w:jc w:val="left"/>
        <w:rPr>
          <w:sz w:val="22"/>
          <w:szCs w:val="22"/>
        </w:rPr>
      </w:pPr>
      <w:r>
        <w:rPr>
          <w:sz w:val="22"/>
          <w:szCs w:val="22"/>
        </w:rPr>
        <w:t>5 spolupráce a komunikace s rodiči (zákonnými zástupci)     10</w:t>
      </w:r>
    </w:p>
    <w:p>
      <w:pPr>
        <w:pStyle w:val="Obsah1"/>
        <w:bidi w:val="0"/>
        <w:jc w:val="left"/>
        <w:rPr>
          <w:sz w:val="22"/>
          <w:szCs w:val="22"/>
        </w:rPr>
      </w:pPr>
      <w:r>
        <w:rPr>
          <w:sz w:val="22"/>
          <w:szCs w:val="22"/>
        </w:rPr>
        <w:t>6 témata prevence prch v jednotlivých sekcích a předmětech 11</w:t>
      </w:r>
    </w:p>
    <w:p>
      <w:pPr>
        <w:pStyle w:val="Obsah2"/>
        <w:bidi w:val="0"/>
        <w:spacing w:lineRule="auto" w:line="360"/>
        <w:ind w:left="238" w:right="0" w:hanging="0"/>
        <w:jc w:val="left"/>
        <w:rPr/>
      </w:pPr>
      <w:r>
        <w:rPr/>
        <w:t>6.1 1. stupeň 11</w:t>
      </w:r>
    </w:p>
    <w:p>
      <w:pPr>
        <w:pStyle w:val="Obsah2"/>
        <w:bidi w:val="0"/>
        <w:spacing w:lineRule="auto" w:line="360"/>
        <w:ind w:left="238" w:right="0" w:hanging="0"/>
        <w:jc w:val="left"/>
        <w:rPr/>
      </w:pPr>
      <w:r>
        <w:rPr/>
        <w:t>6.1.1 Metodická sekce 1. - 2. ročník 11</w:t>
      </w:r>
    </w:p>
    <w:p>
      <w:pPr>
        <w:pStyle w:val="Obsah2"/>
        <w:bidi w:val="0"/>
        <w:spacing w:lineRule="auto" w:line="360"/>
        <w:ind w:left="238" w:right="0" w:hanging="0"/>
        <w:jc w:val="left"/>
        <w:rPr/>
      </w:pPr>
      <w:r>
        <w:rPr/>
        <w:t>6.1.2 Metodická sekce 3. - 5. ročník 12</w:t>
      </w:r>
    </w:p>
    <w:p>
      <w:pPr>
        <w:pStyle w:val="Obsah2"/>
        <w:bidi w:val="0"/>
        <w:spacing w:lineRule="auto" w:line="360"/>
        <w:ind w:left="238" w:right="0" w:hanging="0"/>
        <w:jc w:val="left"/>
        <w:rPr/>
      </w:pPr>
      <w:r>
        <w:rPr/>
        <w:t>6.1.2.1 3. ročník 12</w:t>
      </w:r>
    </w:p>
    <w:p>
      <w:pPr>
        <w:pStyle w:val="Obsah2"/>
        <w:bidi w:val="0"/>
        <w:spacing w:lineRule="auto" w:line="360"/>
        <w:ind w:left="238" w:right="0" w:hanging="0"/>
        <w:jc w:val="left"/>
        <w:rPr/>
      </w:pPr>
      <w:r>
        <w:rPr/>
        <w:t>6.1.2.2 4. ročník 12</w:t>
      </w:r>
    </w:p>
    <w:p>
      <w:pPr>
        <w:pStyle w:val="Obsah2"/>
        <w:bidi w:val="0"/>
        <w:spacing w:lineRule="auto" w:line="360"/>
        <w:ind w:left="238" w:right="0" w:hanging="0"/>
        <w:jc w:val="left"/>
        <w:rPr/>
      </w:pPr>
      <w:r>
        <w:rPr/>
        <w:t>6.1.2.3 5. ročník 13</w:t>
      </w:r>
    </w:p>
    <w:p>
      <w:pPr>
        <w:pStyle w:val="Obsah2"/>
        <w:bidi w:val="0"/>
        <w:spacing w:lineRule="auto" w:line="360"/>
        <w:ind w:left="238" w:right="0" w:hanging="0"/>
        <w:jc w:val="left"/>
        <w:rPr/>
      </w:pPr>
      <w:r>
        <w:rPr/>
        <w:t>6.2 2. stupeň 14</w:t>
      </w:r>
    </w:p>
    <w:p>
      <w:pPr>
        <w:pStyle w:val="Obsah2"/>
        <w:bidi w:val="0"/>
        <w:spacing w:lineRule="auto" w:line="360"/>
        <w:ind w:left="238" w:right="0" w:hanging="0"/>
        <w:jc w:val="left"/>
        <w:rPr/>
      </w:pPr>
      <w:r>
        <w:rPr/>
        <w:t>6.2.1 Humanitní sekce ( JČ, D, OV, VV, HV ) 14</w:t>
      </w:r>
    </w:p>
    <w:p>
      <w:pPr>
        <w:pStyle w:val="Obsah2"/>
        <w:bidi w:val="0"/>
        <w:spacing w:lineRule="auto" w:line="360"/>
        <w:ind w:left="238" w:right="0" w:hanging="0"/>
        <w:jc w:val="left"/>
        <w:rPr/>
      </w:pPr>
      <w:r>
        <w:rPr/>
        <w:t>6.2.2 Přírodovědná sekce ( M, F, CH, Z, Inf) 15</w:t>
      </w:r>
    </w:p>
    <w:p>
      <w:pPr>
        <w:pStyle w:val="Obsah2"/>
        <w:bidi w:val="0"/>
        <w:spacing w:lineRule="auto" w:line="360"/>
        <w:ind w:left="238" w:right="0" w:hanging="0"/>
        <w:jc w:val="left"/>
        <w:rPr/>
      </w:pPr>
      <w:r>
        <w:rPr/>
        <w:t>6.2.3 Člověk a zdraví (TV, VkZ) 18</w:t>
      </w:r>
    </w:p>
    <w:p>
      <w:pPr>
        <w:pStyle w:val="Obsah2"/>
        <w:bidi w:val="0"/>
        <w:spacing w:lineRule="auto" w:line="360"/>
        <w:ind w:left="238" w:right="0" w:hanging="0"/>
        <w:jc w:val="left"/>
        <w:rPr/>
      </w:pPr>
      <w:r>
        <w:rPr/>
        <w:t>6.2.4 Školní družina 19</w:t>
      </w:r>
    </w:p>
    <w:p>
      <w:pPr>
        <w:pStyle w:val="Obsah1"/>
        <w:bidi w:val="0"/>
        <w:jc w:val="left"/>
        <w:rPr>
          <w:sz w:val="22"/>
          <w:szCs w:val="22"/>
        </w:rPr>
      </w:pPr>
      <w:r>
        <w:rPr>
          <w:sz w:val="22"/>
          <w:szCs w:val="22"/>
        </w:rPr>
        <w:t>7 Aktivity pro žáky 20</w:t>
      </w:r>
    </w:p>
    <w:p>
      <w:pPr>
        <w:pStyle w:val="Obsah2"/>
        <w:bidi w:val="0"/>
        <w:spacing w:lineRule="auto" w:line="360"/>
        <w:ind w:left="238" w:right="0" w:hanging="0"/>
        <w:jc w:val="left"/>
        <w:rPr/>
      </w:pPr>
      <w:r>
        <w:rPr/>
        <w:t>7.1 Témata realizovaná ve školní roce 2024/2025</w:t>
        <w:tab/>
        <w:t>20</w:t>
      </w:r>
    </w:p>
    <w:p>
      <w:pPr>
        <w:pStyle w:val="Obsah2"/>
        <w:bidi w:val="0"/>
        <w:spacing w:lineRule="auto" w:line="360"/>
        <w:ind w:left="238" w:right="0" w:hanging="0"/>
        <w:jc w:val="left"/>
        <w:rPr/>
      </w:pPr>
      <w:r>
        <w:rPr/>
        <w:t>7.2 Další akce a aktivity 20</w:t>
      </w:r>
    </w:p>
    <w:p>
      <w:pPr>
        <w:pStyle w:val="Obsah1"/>
        <w:bidi w:val="0"/>
        <w:jc w:val="left"/>
        <w:rPr>
          <w:sz w:val="22"/>
          <w:szCs w:val="22"/>
        </w:rPr>
      </w:pPr>
      <w:r>
        <w:rPr>
          <w:sz w:val="22"/>
          <w:szCs w:val="22"/>
        </w:rPr>
        <w:t>8 evaluace (2024/2025)</w:t>
        <w:tab/>
        <w:t>22</w:t>
      </w:r>
    </w:p>
    <w:p>
      <w:pPr>
        <w:pStyle w:val="Obsah1"/>
        <w:bidi w:val="0"/>
        <w:jc w:val="left"/>
        <w:rPr>
          <w:sz w:val="22"/>
          <w:szCs w:val="22"/>
        </w:rPr>
      </w:pPr>
      <w:r>
        <w:rPr>
          <w:sz w:val="22"/>
          <w:szCs w:val="22"/>
        </w:rPr>
        <w:t>9 Legislativa 24</w:t>
      </w:r>
    </w:p>
    <w:p>
      <w:pPr>
        <w:pStyle w:val="Obsah1"/>
        <w:bidi w:val="0"/>
        <w:jc w:val="left"/>
        <w:rPr>
          <w:sz w:val="22"/>
          <w:szCs w:val="22"/>
        </w:rPr>
      </w:pPr>
      <w:r>
        <w:rPr>
          <w:sz w:val="22"/>
          <w:szCs w:val="22"/>
        </w:rPr>
        <w:t>10 přílohy</w:t>
        <w:tab/>
        <w:t>26</w:t>
      </w:r>
    </w:p>
    <w:p>
      <w:pPr>
        <w:pStyle w:val="Obsah2"/>
        <w:bidi w:val="0"/>
        <w:spacing w:lineRule="auto" w:line="360"/>
        <w:ind w:left="238" w:right="0" w:hanging="0"/>
        <w:jc w:val="left"/>
        <w:rPr/>
      </w:pPr>
      <w:r>
        <w:rPr/>
        <w:t>10.1 Síť služeb a kontaktů</w:t>
        <w:tab/>
        <w:t>27</w:t>
      </w:r>
    </w:p>
    <w:p>
      <w:pPr>
        <w:pStyle w:val="Obsah1"/>
        <w:bidi w:val="0"/>
        <w:jc w:val="left"/>
        <w:rPr>
          <w:sz w:val="22"/>
          <w:szCs w:val="22"/>
        </w:rPr>
      </w:pPr>
      <w:r>
        <w:rPr>
          <w:sz w:val="22"/>
          <w:szCs w:val="22"/>
        </w:rPr>
        <w:t>SEZNAM POUŽITÉ LITERATURY</w:t>
        <w:tab/>
        <w:t>27</w:t>
      </w:r>
      <w:r>
        <w:br w:type="page"/>
      </w:r>
    </w:p>
    <w:p>
      <w:pPr>
        <w:pStyle w:val="NadpisA"/>
        <w:numPr>
          <w:ilvl w:val="0"/>
          <w:numId w:val="3"/>
        </w:numPr>
        <w:bidi w:val="0"/>
        <w:spacing w:lineRule="auto" w:line="276"/>
        <w:jc w:val="left"/>
        <w:rPr/>
      </w:pPr>
      <w:r>
        <w:rPr/>
        <w:t xml:space="preserve"> </w:t>
      </w:r>
      <w:r>
        <w:rPr/>
        <w:t>popis současného stavu problematiky</w:t>
      </w:r>
    </w:p>
    <w:p>
      <w:pPr>
        <w:pStyle w:val="Normal"/>
        <w:bidi w:val="0"/>
        <w:spacing w:lineRule="auto" w:line="276"/>
        <w:ind w:left="360" w:right="0" w:hanging="0"/>
        <w:jc w:val="both"/>
        <w:rPr/>
      </w:pPr>
      <w:r>
        <w:rPr/>
        <w:t xml:space="preserve">typ školy: škola pavilonového typu (1. stupeň, 2. stupeň, </w:t>
        <w:tab/>
        <w:tab/>
        <w:tab/>
        <w:tab/>
        <w:tab/>
        <w:tab/>
        <w:t>tělocvična)</w:t>
      </w:r>
    </w:p>
    <w:p>
      <w:pPr>
        <w:pStyle w:val="Normal"/>
        <w:bidi w:val="0"/>
        <w:spacing w:lineRule="auto" w:line="276"/>
        <w:ind w:left="360" w:right="0" w:hanging="0"/>
        <w:jc w:val="both"/>
        <w:rPr/>
      </w:pPr>
      <w:r>
        <w:rPr/>
      </w:r>
    </w:p>
    <w:p>
      <w:pPr>
        <w:pStyle w:val="Normal"/>
        <w:bidi w:val="0"/>
        <w:spacing w:lineRule="auto" w:line="276"/>
        <w:ind w:left="360" w:right="0" w:hanging="0"/>
        <w:jc w:val="both"/>
        <w:rPr/>
      </w:pPr>
      <w:r>
        <w:rPr/>
        <w:t>počet žáků (stav k 11.9. 202</w:t>
      </w:r>
      <w:r>
        <w:rPr/>
        <w:t>6</w:t>
      </w:r>
      <w:r>
        <w:rPr/>
        <w:t>):</w:t>
        <w:tab/>
      </w:r>
      <w:r>
        <w:rPr>
          <w:b/>
        </w:rPr>
        <w:t>592</w:t>
      </w:r>
      <w:r>
        <w:rPr/>
        <w:tab/>
        <w:t xml:space="preserve">1.stupeň (334):  (15 tříd);  </w:t>
        <w:tab/>
        <w:tab/>
        <w:tab/>
        <w:tab/>
        <w:tab/>
        <w:tab/>
        <w:tab/>
        <w:tab/>
        <w:t xml:space="preserve">  </w:t>
        <w:tab/>
        <w:t xml:space="preserve"> 2.stupeň (258): (12 tříd)</w:t>
      </w:r>
    </w:p>
    <w:p>
      <w:pPr>
        <w:pStyle w:val="Normal"/>
        <w:bidi w:val="0"/>
        <w:spacing w:lineRule="auto" w:line="276"/>
        <w:jc w:val="both"/>
        <w:rPr/>
      </w:pPr>
      <w:r>
        <w:rPr/>
        <w:t xml:space="preserve"> </w:t>
      </w:r>
    </w:p>
    <w:p>
      <w:pPr>
        <w:pStyle w:val="Normal"/>
        <w:bidi w:val="0"/>
        <w:spacing w:lineRule="auto" w:line="276"/>
        <w:ind w:left="360" w:right="0" w:hanging="0"/>
        <w:jc w:val="both"/>
        <w:rPr/>
      </w:pPr>
      <w:r>
        <w:rPr/>
      </w:r>
    </w:p>
    <w:p>
      <w:pPr>
        <w:pStyle w:val="Normal"/>
        <w:bidi w:val="0"/>
        <w:spacing w:lineRule="auto" w:line="276"/>
        <w:ind w:left="3540" w:right="0" w:hanging="3180"/>
        <w:jc w:val="both"/>
        <w:rPr/>
      </w:pPr>
      <w:r>
        <w:rPr/>
        <w:t xml:space="preserve">zvláštnosti: </w:t>
      </w:r>
      <w:r>
        <w:rPr>
          <w:b/>
        </w:rPr>
        <w:t>1.stupeň</w:t>
      </w:r>
      <w:r>
        <w:rPr/>
        <w:t xml:space="preserve"> základní školy je umístěn v jedné budově školního komplexu;</w:t>
      </w:r>
    </w:p>
    <w:p>
      <w:pPr>
        <w:pStyle w:val="Normal"/>
        <w:bidi w:val="0"/>
        <w:spacing w:lineRule="auto" w:line="276"/>
        <w:ind w:left="3540" w:right="0" w:hanging="3180"/>
        <w:jc w:val="both"/>
        <w:rPr/>
      </w:pPr>
      <w:r>
        <w:rPr>
          <w:b/>
        </w:rPr>
        <w:t xml:space="preserve">                      </w:t>
      </w:r>
      <w:r>
        <w:rPr>
          <w:b/>
        </w:rPr>
        <w:t>2.stupeň</w:t>
      </w:r>
      <w:r>
        <w:rPr/>
        <w:t xml:space="preserve"> je ve druhé budově, budovy jsou spolu propojeny. Mladší a starší žáci se společně setkávají zpravidla u školního bufetu, při přechodu do učeben informatiky, jazyků, hudební výchovy, dílen, školní kuchyňky nebo tělocvičny</w:t>
      </w:r>
    </w:p>
    <w:p>
      <w:pPr>
        <w:pStyle w:val="Normal"/>
        <w:bidi w:val="0"/>
        <w:spacing w:lineRule="auto" w:line="276"/>
        <w:ind w:left="3540" w:right="0" w:hanging="3180"/>
        <w:jc w:val="both"/>
        <w:rPr/>
      </w:pPr>
      <w:r>
        <w:rPr/>
      </w:r>
    </w:p>
    <w:p>
      <w:pPr>
        <w:pStyle w:val="Normal"/>
        <w:bidi w:val="0"/>
        <w:spacing w:lineRule="auto" w:line="276"/>
        <w:ind w:left="3540" w:right="0" w:hanging="3180"/>
        <w:jc w:val="both"/>
        <w:rPr/>
      </w:pPr>
      <w:r>
        <w:rPr/>
        <w:t xml:space="preserve">rizikové ukazatele: škola nevybočuje z okresní normy (experimenty s drogou - řešíme sporadicky, občas řešíme sebepoškozování, poruchy příjmu potravy, častěji se vyskytuje: záškoláctví, šikanování, kyberšikana, projevy vulgárního a agresivního chování, kouření, především vapování a poškozování cizích věcí) </w:t>
      </w:r>
      <w:r>
        <w:br w:type="page"/>
      </w:r>
    </w:p>
    <w:p>
      <w:pPr>
        <w:pStyle w:val="NadpisA"/>
        <w:numPr>
          <w:ilvl w:val="0"/>
          <w:numId w:val="3"/>
        </w:numPr>
        <w:bidi w:val="0"/>
        <w:spacing w:lineRule="auto" w:line="276"/>
        <w:ind w:left="360" w:right="0" w:hanging="0"/>
        <w:jc w:val="left"/>
        <w:rPr/>
      </w:pPr>
      <w:r>
        <w:rPr/>
        <w:t xml:space="preserve"> </w:t>
      </w:r>
      <w:r>
        <w:rPr/>
        <w:t>Školní poradenské pracoviště</w:t>
      </w:r>
    </w:p>
    <w:p>
      <w:pPr>
        <w:pStyle w:val="Normal"/>
        <w:bidi w:val="0"/>
        <w:spacing w:lineRule="auto" w:line="276"/>
        <w:ind w:left="0" w:right="0" w:hanging="0"/>
        <w:jc w:val="left"/>
        <w:rPr/>
      </w:pPr>
      <w:r>
        <w:rPr/>
        <w:t xml:space="preserve">zástupce vedení školy: </w:t>
        <w:tab/>
        <w:t xml:space="preserve">Mgr. Karel Handlíř, ředitel školy, 739 040 461, </w:t>
      </w:r>
    </w:p>
    <w:p>
      <w:pPr>
        <w:pStyle w:val="Normal"/>
        <w:bidi w:val="0"/>
        <w:spacing w:lineRule="auto" w:line="276"/>
        <w:ind w:left="0" w:right="0" w:hanging="0"/>
        <w:jc w:val="left"/>
        <w:rPr/>
      </w:pPr>
      <w:r>
        <w:rPr/>
        <w:tab/>
        <w:tab/>
        <w:tab/>
        <w:tab/>
      </w:r>
      <w:hyperlink r:id="rId2">
        <w:r>
          <w:rPr>
            <w:rStyle w:val="Internetovodkaz"/>
          </w:rPr>
          <w:t>handlir</w:t>
        </w:r>
      </w:hyperlink>
      <w:hyperlink r:id="rId3">
        <w:r>
          <w:rPr>
            <w:rStyle w:val="Internetovodkaz"/>
            <w:rFonts w:ascii="Segoe UI" w:hAnsi="Segoe UI"/>
          </w:rPr>
          <w:t>@</w:t>
        </w:r>
      </w:hyperlink>
      <w:hyperlink r:id="rId4">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ab/>
        <w:tab/>
        <w:tab/>
        <w:t xml:space="preserve"> </w:t>
        <w:tab/>
        <w:t>Mgr. Eva Nevídalová,  zástupkyně ředitele pro organizaci</w:t>
      </w:r>
    </w:p>
    <w:p>
      <w:pPr>
        <w:pStyle w:val="Normal"/>
        <w:bidi w:val="0"/>
        <w:spacing w:lineRule="auto" w:line="276"/>
        <w:ind w:left="0" w:right="0" w:hanging="0"/>
        <w:jc w:val="left"/>
        <w:rPr/>
      </w:pPr>
      <w:r>
        <w:rPr/>
        <w:t xml:space="preserve">                                                </w:t>
      </w:r>
      <w:r>
        <w:rPr/>
        <w:t xml:space="preserve">vzdělání, 739 040 415, </w:t>
      </w:r>
      <w:hyperlink r:id="rId5">
        <w:r>
          <w:rPr>
            <w:rStyle w:val="Internetovodkaz"/>
          </w:rPr>
          <w:t>nevidalova</w:t>
        </w:r>
        <w:r>
          <w:rPr>
            <w:rStyle w:val="Internetovodkaz"/>
            <w:rFonts w:ascii="Segoe UI" w:hAnsi="Segoe UI"/>
          </w:rPr>
          <w:t>@</w:t>
        </w:r>
        <w:r>
          <w:rPr>
            <w:rStyle w:val="Internetovodkaz"/>
          </w:rPr>
          <w:t>zsjnkrnov.cz</w:t>
        </w:r>
      </w:hyperlink>
    </w:p>
    <w:p>
      <w:pPr>
        <w:pStyle w:val="Normal"/>
        <w:bidi w:val="0"/>
        <w:spacing w:lineRule="auto" w:line="276"/>
        <w:ind w:left="0" w:right="0" w:hanging="0"/>
        <w:jc w:val="left"/>
        <w:rPr>
          <w:u w:val="none"/>
        </w:rPr>
      </w:pPr>
      <w:r>
        <w:rPr>
          <w:rStyle w:val="Internetovodkaz"/>
          <w:u w:val="none"/>
        </w:rPr>
        <w:t xml:space="preserve">                                          </w:t>
      </w:r>
    </w:p>
    <w:p>
      <w:pPr>
        <w:pStyle w:val="Normal"/>
        <w:bidi w:val="0"/>
        <w:spacing w:lineRule="auto" w:line="276"/>
        <w:ind w:left="0" w:right="0" w:hanging="0"/>
        <w:jc w:val="left"/>
        <w:rPr/>
      </w:pPr>
      <w:r>
        <w:rPr>
          <w:rStyle w:val="Internetovodkaz"/>
          <w:u w:val="none"/>
        </w:rPr>
        <w:t xml:space="preserve">                                                </w:t>
      </w:r>
      <w:r>
        <w:rPr>
          <w:rStyle w:val="Internetovodkaz"/>
          <w:color w:val="000000"/>
          <w:u w:val="none"/>
        </w:rPr>
        <w:t>Mgr. Markéta Mylková, zástupkyně ředitele pro pedagogický</w:t>
      </w:r>
    </w:p>
    <w:p>
      <w:pPr>
        <w:pStyle w:val="Normal"/>
        <w:bidi w:val="0"/>
        <w:spacing w:lineRule="auto" w:line="276"/>
        <w:ind w:left="0" w:right="0" w:hanging="0"/>
        <w:jc w:val="left"/>
        <w:rPr>
          <w:color w:val="000000"/>
          <w:u w:val="none"/>
        </w:rPr>
      </w:pPr>
      <w:r>
        <w:rPr>
          <w:rStyle w:val="Internetovodkaz"/>
          <w:color w:val="000000"/>
          <w:u w:val="none"/>
        </w:rPr>
        <w:t xml:space="preserve">                                                </w:t>
      </w:r>
      <w:r>
        <w:rPr>
          <w:rStyle w:val="Internetovodkaz"/>
          <w:color w:val="000000"/>
          <w:u w:val="none"/>
        </w:rPr>
        <w:t xml:space="preserve">rozvoj, 774 373 910, </w:t>
      </w:r>
      <w:hyperlink r:id="rId6">
        <w:r>
          <w:rPr>
            <w:rStyle w:val="Internetovodkaz"/>
            <w:color w:val="000000"/>
            <w:u w:val="none"/>
          </w:rPr>
          <w:t>mylkova@zsjnkrnov.cz</w:t>
        </w:r>
      </w:hyperlink>
    </w:p>
    <w:p>
      <w:pPr>
        <w:pStyle w:val="Normal"/>
        <w:bidi w:val="0"/>
        <w:spacing w:lineRule="auto" w:line="276"/>
        <w:ind w:left="0" w:right="0" w:hanging="0"/>
        <w:jc w:val="left"/>
        <w:rPr>
          <w:color w:val="000000"/>
          <w:u w:val="none"/>
        </w:rPr>
      </w:pPr>
      <w:r>
        <w:rPr>
          <w:color w:val="000000"/>
          <w:u w:val="none"/>
        </w:rPr>
      </w:r>
    </w:p>
    <w:p>
      <w:pPr>
        <w:pStyle w:val="Normal"/>
        <w:bidi w:val="0"/>
        <w:spacing w:lineRule="auto" w:line="276"/>
        <w:ind w:left="0" w:right="0" w:hanging="0"/>
        <w:jc w:val="left"/>
        <w:rPr>
          <w:color w:val="000000"/>
          <w:u w:val="none"/>
        </w:rPr>
      </w:pPr>
      <w:r>
        <w:rPr>
          <w:rStyle w:val="Internetovodkaz"/>
          <w:color w:val="000000"/>
          <w:u w:val="none"/>
        </w:rPr>
        <w:t xml:space="preserve">                                                 </w:t>
      </w:r>
      <w:r>
        <w:rPr>
          <w:rStyle w:val="Internetovodkaz"/>
          <w:color w:val="000000"/>
          <w:u w:val="none"/>
        </w:rPr>
        <w:t xml:space="preserve">Mgr. Petra Dimitriu, zástupkyně ředitele pro inkluzi, </w:t>
      </w:r>
    </w:p>
    <w:p>
      <w:pPr>
        <w:pStyle w:val="Normal"/>
        <w:bidi w:val="0"/>
        <w:spacing w:lineRule="auto" w:line="276"/>
        <w:ind w:left="0" w:right="0" w:hanging="0"/>
        <w:jc w:val="left"/>
        <w:rPr>
          <w:color w:val="000000"/>
          <w:u w:val="none"/>
        </w:rPr>
      </w:pPr>
      <w:r>
        <w:rPr>
          <w:rStyle w:val="Internetovodkaz"/>
          <w:color w:val="000000"/>
          <w:u w:val="none"/>
        </w:rPr>
        <w:t xml:space="preserve">                                                 </w:t>
      </w:r>
      <w:r>
        <w:rPr>
          <w:rStyle w:val="Internetovodkaz"/>
          <w:color w:val="000000"/>
          <w:u w:val="none"/>
        </w:rPr>
        <w:t xml:space="preserve">739 040 431, </w:t>
      </w:r>
      <w:hyperlink r:id="rId7">
        <w:r>
          <w:rPr>
            <w:rStyle w:val="Internetovodkaz"/>
            <w:color w:val="000000"/>
            <w:u w:val="none"/>
          </w:rPr>
          <w:t>dimitriu@zsjnkrnov.cz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školní metodik prevence:</w:t>
        <w:tab/>
        <w:t xml:space="preserve">Mgr. Hana Tabachová, 776 551 902, konzultační hodiny </w:t>
      </w:r>
    </w:p>
    <w:p>
      <w:pPr>
        <w:pStyle w:val="Normal"/>
        <w:bidi w:val="0"/>
        <w:spacing w:lineRule="auto" w:line="276"/>
        <w:ind w:left="0" w:right="0" w:hanging="0"/>
        <w:jc w:val="left"/>
        <w:rPr/>
      </w:pPr>
      <w:r>
        <w:rPr/>
        <w:tab/>
        <w:tab/>
        <w:tab/>
        <w:t xml:space="preserve">           čtvrtek 15.00 – 16.00, </w:t>
      </w:r>
      <w:r>
        <w:rPr>
          <w:rStyle w:val="Internetovodkaz"/>
        </w:rPr>
        <w:t>tabachova</w:t>
      </w:r>
      <w:hyperlink r:id="rId8">
        <w:r>
          <w:rPr>
            <w:rStyle w:val="Internetovodkaz"/>
            <w:rFonts w:ascii="Segoe UI" w:hAnsi="Segoe UI"/>
          </w:rPr>
          <w:t>@</w:t>
        </w:r>
      </w:hyperlink>
      <w:hyperlink r:id="rId9">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výchovný poradce:</w:t>
        <w:tab/>
        <w:tab/>
        <w:t xml:space="preserve">Mgr. Kamila Koukolová, 739 066 792, konzultační hodiny </w:t>
        <w:tab/>
      </w:r>
    </w:p>
    <w:p>
      <w:pPr>
        <w:pStyle w:val="Normal"/>
        <w:bidi w:val="0"/>
        <w:spacing w:lineRule="auto" w:line="276"/>
        <w:ind w:left="0" w:right="0" w:hanging="0"/>
        <w:jc w:val="left"/>
        <w:rPr/>
      </w:pPr>
      <w:r>
        <w:rPr/>
        <w:t xml:space="preserve">                </w:t>
      </w:r>
      <w:r>
        <w:rPr/>
        <w:tab/>
        <w:tab/>
        <w:tab/>
        <w:t xml:space="preserve">čtvrtek 14.00 – 16.00, </w:t>
      </w:r>
      <w:hyperlink r:id="rId10">
        <w:r>
          <w:rPr>
            <w:rStyle w:val="Internetovodkaz"/>
          </w:rPr>
          <w:t>koukolova</w:t>
        </w:r>
      </w:hyperlink>
      <w:hyperlink r:id="rId11">
        <w:r>
          <w:rPr>
            <w:rStyle w:val="Internetovodkaz"/>
            <w:rFonts w:ascii="Segoe UI" w:hAnsi="Segoe UI"/>
          </w:rPr>
          <w:t>@</w:t>
        </w:r>
      </w:hyperlink>
      <w:hyperlink r:id="rId12">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školní psycholog:</w:t>
        <w:tab/>
        <w:tab/>
        <w:t xml:space="preserve">Mgr. et Bc. Veronika Ježková, </w:t>
      </w:r>
    </w:p>
    <w:p>
      <w:pPr>
        <w:pStyle w:val="Normal"/>
        <w:bidi w:val="0"/>
        <w:spacing w:lineRule="auto" w:line="276"/>
        <w:ind w:left="0" w:right="0" w:hanging="0"/>
        <w:jc w:val="left"/>
        <w:rPr/>
      </w:pPr>
      <w:r>
        <w:rPr/>
        <w:tab/>
        <w:tab/>
        <w:tab/>
        <w:tab/>
        <w:t>konzultační hodiny čtvrtek 8.00 – 17.00, pátek 8.00 – 15.00</w:t>
      </w:r>
    </w:p>
    <w:p>
      <w:pPr>
        <w:pStyle w:val="Normal"/>
        <w:bidi w:val="0"/>
        <w:spacing w:lineRule="auto" w:line="276"/>
        <w:ind w:left="0" w:right="0" w:hanging="0"/>
        <w:jc w:val="left"/>
        <w:rPr/>
      </w:pPr>
      <w:r>
        <w:rPr/>
        <w:tab/>
        <w:tab/>
        <w:tab/>
        <w:tab/>
      </w:r>
      <w:hyperlink r:id="rId13">
        <w:r>
          <w:rPr>
            <w:rStyle w:val="Internetovodkaz"/>
          </w:rPr>
          <w:t>psycholog</w:t>
        </w:r>
      </w:hyperlink>
      <w:hyperlink r:id="rId14">
        <w:r>
          <w:rPr>
            <w:rStyle w:val="Internetovodkaz"/>
            <w:rFonts w:ascii="Segoe UI" w:hAnsi="Segoe UI"/>
          </w:rPr>
          <w:t>@</w:t>
        </w:r>
      </w:hyperlink>
      <w:hyperlink r:id="rId15">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speciální pedagog:</w:t>
        <w:tab/>
        <w:tab/>
        <w:t xml:space="preserve">Mgr. Petra Dimitriu, konzultační hodiny </w:t>
      </w:r>
    </w:p>
    <w:p>
      <w:pPr>
        <w:pStyle w:val="Normal"/>
        <w:bidi w:val="0"/>
        <w:spacing w:lineRule="auto" w:line="276"/>
        <w:ind w:left="0" w:right="0" w:hanging="0"/>
        <w:jc w:val="left"/>
        <w:rPr/>
      </w:pPr>
      <w:r>
        <w:rPr/>
        <w:tab/>
        <w:tab/>
        <w:tab/>
        <w:tab/>
        <w:t xml:space="preserve">čtvrtek 14.00 - 16.00, </w:t>
      </w:r>
      <w:r>
        <w:rPr>
          <w:rStyle w:val="Internetovodkaz"/>
        </w:rPr>
        <w:t>dimitriu</w:t>
      </w:r>
      <w:hyperlink r:id="rId16">
        <w:r>
          <w:rPr>
            <w:rStyle w:val="Internetovodkaz"/>
            <w:rFonts w:ascii="Segoe UI" w:hAnsi="Segoe UI"/>
          </w:rPr>
          <w:t>@</w:t>
        </w:r>
        <w:r>
          <w:rPr>
            <w:rStyle w:val="Internetovodkaz"/>
          </w:rPr>
          <w:t>zsjnkrnov.cz</w:t>
        </w:r>
      </w:hyperlink>
      <w:r>
        <w:rPr/>
        <w:t xml:space="preserve"> </w:t>
        <w:tab/>
        <w:tab/>
        <w:tab/>
      </w:r>
    </w:p>
    <w:p>
      <w:pPr>
        <w:pStyle w:val="Normal"/>
        <w:bidi w:val="0"/>
        <w:spacing w:lineRule="auto" w:line="276"/>
        <w:ind w:left="0" w:right="0" w:hanging="0"/>
        <w:jc w:val="left"/>
        <w:rPr/>
      </w:pPr>
      <w:r>
        <w:rPr/>
        <w:tab/>
        <w:tab/>
        <w:tab/>
        <w:tab/>
      </w:r>
    </w:p>
    <w:p>
      <w:pPr>
        <w:pStyle w:val="Normal"/>
        <w:bidi w:val="0"/>
        <w:spacing w:lineRule="auto" w:line="276"/>
        <w:ind w:left="0" w:right="0" w:hanging="0"/>
        <w:jc w:val="left"/>
        <w:rPr/>
      </w:pPr>
      <w:r>
        <w:rPr/>
        <w:tab/>
        <w:tab/>
        <w:tab/>
        <w:tab/>
        <w:t xml:space="preserve">Mgr. Kateřina Nováková, konzultační hodiny  </w:t>
      </w:r>
    </w:p>
    <w:p>
      <w:pPr>
        <w:pStyle w:val="Normal"/>
        <w:bidi w:val="0"/>
        <w:spacing w:lineRule="auto" w:line="276"/>
        <w:ind w:left="0" w:right="0" w:hanging="0"/>
        <w:jc w:val="left"/>
        <w:rPr/>
      </w:pPr>
      <w:r>
        <w:rPr/>
        <w:tab/>
        <w:tab/>
        <w:tab/>
        <w:tab/>
        <w:t xml:space="preserve">čtvrtek 14.00 – 16.00, </w:t>
      </w:r>
      <w:hyperlink r:id="rId17">
        <w:r>
          <w:rPr>
            <w:rStyle w:val="Internetovodkaz"/>
          </w:rPr>
          <w:t>novakova.k</w:t>
        </w:r>
        <w:r>
          <w:rPr>
            <w:rStyle w:val="Internetovodkaz"/>
            <w:rFonts w:ascii="Segoe UI" w:hAnsi="Segoe UI"/>
          </w:rPr>
          <w:t>@</w:t>
        </w:r>
        <w:r>
          <w:rPr>
            <w:rStyle w:val="Internetovodkaz"/>
          </w:rPr>
          <w:t>zsjnkrnov.cz</w:t>
        </w:r>
      </w:hyperlink>
    </w:p>
    <w:p>
      <w:pPr>
        <w:pStyle w:val="Normal"/>
        <w:bidi w:val="0"/>
        <w:spacing w:lineRule="auto" w:line="276"/>
        <w:ind w:left="0" w:right="0" w:hanging="0"/>
        <w:jc w:val="left"/>
        <w:rPr/>
      </w:pPr>
      <w:r>
        <w:rPr/>
        <w:tab/>
        <w:tab/>
        <w:tab/>
        <w:tab/>
      </w:r>
    </w:p>
    <w:p>
      <w:pPr>
        <w:pStyle w:val="Normal"/>
        <w:bidi w:val="0"/>
        <w:spacing w:lineRule="auto" w:line="276"/>
        <w:ind w:left="0" w:right="0" w:hanging="0"/>
        <w:jc w:val="left"/>
        <w:rPr/>
      </w:pPr>
      <w:r>
        <w:rPr/>
        <w:tab/>
        <w:tab/>
        <w:tab/>
        <w:tab/>
        <w:t xml:space="preserve">Mgr. Veronika Matelová Nováková,  konzultační hodiny,   </w:t>
      </w:r>
    </w:p>
    <w:p>
      <w:pPr>
        <w:pStyle w:val="Normal"/>
        <w:bidi w:val="0"/>
        <w:spacing w:lineRule="auto" w:line="276"/>
        <w:ind w:left="0" w:right="0" w:hanging="0"/>
        <w:jc w:val="left"/>
        <w:rPr/>
      </w:pPr>
      <w:r>
        <w:rPr/>
        <w:t xml:space="preserve">           </w:t>
      </w:r>
      <w:r>
        <w:rPr/>
        <w:tab/>
        <w:tab/>
        <w:tab/>
        <w:tab/>
        <w:t xml:space="preserve">čtvrtek 14.00 – 16.00, </w:t>
      </w:r>
      <w:hyperlink r:id="rId18">
        <w:r>
          <w:rPr>
            <w:rStyle w:val="Internetovodkaz"/>
          </w:rPr>
          <w:t>matelova</w:t>
        </w:r>
        <w:r>
          <w:rPr>
            <w:rStyle w:val="Internetovodkaz"/>
            <w:rFonts w:ascii="Segoe UI" w:hAnsi="Segoe UI"/>
          </w:rPr>
          <w:t>@</w:t>
        </w:r>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ab/>
        <w:tab/>
        <w:tab/>
        <w:tab/>
        <w:t>Mgr. Svatava Olejková, konzultační hodiny</w:t>
      </w:r>
    </w:p>
    <w:p>
      <w:pPr>
        <w:pStyle w:val="Normal"/>
        <w:bidi w:val="0"/>
        <w:spacing w:lineRule="auto" w:line="276"/>
        <w:ind w:left="0" w:right="0" w:hanging="0"/>
        <w:jc w:val="left"/>
        <w:rPr/>
      </w:pPr>
      <w:r>
        <w:rPr/>
        <w:t xml:space="preserve">                                               </w:t>
      </w:r>
      <w:r>
        <w:rPr/>
        <w:t xml:space="preserve">čtvrtek 14.00 – 16.00, </w:t>
      </w:r>
      <w:r>
        <w:rPr>
          <w:rStyle w:val="Internetovodkaz"/>
        </w:rPr>
        <w:t>olejkova</w:t>
      </w:r>
      <w:hyperlink r:id="rId19">
        <w:r>
          <w:rPr>
            <w:rStyle w:val="Internetovodkaz"/>
            <w:rFonts w:ascii="Segoe UI" w:hAnsi="Segoe UI"/>
          </w:rPr>
          <w:t>@</w:t>
        </w:r>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sociální pedagog:</w:t>
        <w:tab/>
        <w:tab/>
        <w:t xml:space="preserve">Mgr. Kamila Ščudlová, 608 843 354, konzultační hodiny </w:t>
      </w:r>
    </w:p>
    <w:p>
      <w:pPr>
        <w:pStyle w:val="Normal"/>
        <w:bidi w:val="0"/>
        <w:spacing w:lineRule="auto" w:line="276"/>
        <w:ind w:left="0" w:right="0" w:hanging="0"/>
        <w:jc w:val="left"/>
        <w:rPr/>
      </w:pPr>
      <w:r>
        <w:rPr/>
        <w:tab/>
        <w:tab/>
        <w:tab/>
        <w:tab/>
        <w:t xml:space="preserve">dle domluvy, </w:t>
      </w:r>
      <w:hyperlink r:id="rId20">
        <w:r>
          <w:rPr>
            <w:rStyle w:val="Internetovodkaz"/>
          </w:rPr>
          <w:t>scudlova</w:t>
        </w:r>
        <w:r>
          <w:rPr>
            <w:rStyle w:val="Internetovodkaz"/>
            <w:rFonts w:ascii="Segoe UI" w:hAnsi="Segoe UI"/>
          </w:rPr>
          <w:t>@</w:t>
        </w:r>
        <w:r>
          <w:rPr>
            <w:rStyle w:val="Internetovodkaz"/>
          </w:rPr>
          <w:t>zsjnkrnov.cz</w:t>
        </w:r>
      </w:hyperlink>
    </w:p>
    <w:p>
      <w:pPr>
        <w:pStyle w:val="Normal"/>
        <w:bidi w:val="0"/>
        <w:spacing w:lineRule="auto" w:line="276"/>
        <w:ind w:left="0" w:right="0" w:hanging="0"/>
        <w:jc w:val="left"/>
        <w:rPr/>
      </w:pPr>
      <w:r>
        <w:rPr/>
      </w:r>
    </w:p>
    <w:p>
      <w:pPr>
        <w:pStyle w:val="Normal"/>
        <w:bidi w:val="0"/>
        <w:spacing w:lineRule="auto" w:line="276"/>
        <w:ind w:left="0" w:right="0" w:hanging="0"/>
        <w:jc w:val="left"/>
        <w:rPr/>
      </w:pPr>
      <w:r>
        <w:rPr/>
        <w:tab/>
        <w:tab/>
        <w:tab/>
        <w:tab/>
        <w:t xml:space="preserve">Bc. Martin Klečka, 608 843 354, konzultační hodiny </w:t>
      </w:r>
    </w:p>
    <w:p>
      <w:pPr>
        <w:pStyle w:val="Normal"/>
        <w:bidi w:val="0"/>
        <w:spacing w:lineRule="auto" w:line="276"/>
        <w:ind w:left="0" w:right="0" w:hanging="0"/>
        <w:jc w:val="left"/>
        <w:rPr/>
      </w:pPr>
      <w:r>
        <w:rPr/>
        <w:tab/>
        <w:tab/>
        <w:tab/>
        <w:tab/>
        <w:t xml:space="preserve">dle domluvy, </w:t>
      </w:r>
      <w:r>
        <w:rPr>
          <w:rStyle w:val="Internetovodkaz"/>
        </w:rPr>
        <w:t>klecka</w:t>
      </w:r>
      <w:hyperlink r:id="rId21">
        <w:r>
          <w:rPr>
            <w:rStyle w:val="Internetovodkaz"/>
            <w:rFonts w:ascii="Segoe UI" w:hAnsi="Segoe UI"/>
          </w:rPr>
          <w:t>@</w:t>
        </w:r>
        <w:r>
          <w:rPr>
            <w:rStyle w:val="Internetovodkaz"/>
          </w:rPr>
          <w:t>zsjnkrnov.cz</w:t>
        </w:r>
      </w:hyperlink>
    </w:p>
    <w:p>
      <w:pPr>
        <w:pStyle w:val="Normal"/>
        <w:bidi w:val="0"/>
        <w:spacing w:lineRule="auto" w:line="276"/>
        <w:ind w:left="0" w:right="0" w:hanging="0"/>
        <w:jc w:val="left"/>
        <w:rPr/>
      </w:pPr>
      <w:r>
        <w:rPr/>
      </w:r>
      <w:r>
        <w:br w:type="page"/>
      </w:r>
    </w:p>
    <w:p>
      <w:pPr>
        <w:pStyle w:val="NadpisA"/>
        <w:numPr>
          <w:ilvl w:val="0"/>
          <w:numId w:val="3"/>
        </w:numPr>
        <w:bidi w:val="0"/>
        <w:spacing w:lineRule="auto" w:line="276"/>
        <w:jc w:val="left"/>
        <w:rPr/>
      </w:pPr>
      <w:r>
        <w:rPr/>
        <w:t xml:space="preserve"> </w:t>
      </w:r>
      <w:r>
        <w:rPr/>
        <w:t>charakteristika mpp</w:t>
      </w:r>
    </w:p>
    <w:p>
      <w:pPr>
        <w:pStyle w:val="Normlntext"/>
        <w:bidi w:val="0"/>
        <w:spacing w:lineRule="auto" w:line="276"/>
        <w:rPr/>
      </w:pPr>
      <w:r>
        <w:rPr/>
        <w:t xml:space="preserve">Minimální preventivní program školy byl vypracován na podkladě Metodického pokynu k primární prevenci projevů rizikového chování u dětí, </w:t>
      </w:r>
      <w:r>
        <w:rPr>
          <w:color w:val="000000"/>
        </w:rPr>
        <w:t>žáků a studentů</w:t>
      </w:r>
      <w:r>
        <w:rPr/>
        <w:t xml:space="preserve"> ve školách a školských zařízeních vydaného MŠMT, </w:t>
      </w:r>
      <w:r>
        <w:rPr>
          <w:sz w:val="24"/>
          <w:szCs w:val="24"/>
        </w:rPr>
        <w:t>č. j.: 20 006/2007-5</w:t>
      </w:r>
      <w:r>
        <w:rPr>
          <w:sz w:val="22"/>
          <w:szCs w:val="22"/>
        </w:rPr>
        <w:t xml:space="preserve">; </w:t>
      </w:r>
      <w:r>
        <w:rPr/>
        <w:t xml:space="preserve">Metodického doporučení k primární prevenci rizikového chování u dětí, žáků a studentů ve školách a školských zařízeních č.j. 21291/2010-28; </w:t>
      </w:r>
      <w:r>
        <w:rPr>
          <w:sz w:val="24"/>
          <w:szCs w:val="24"/>
        </w:rPr>
        <w:t xml:space="preserve">vychází ze Školní preventivní strategie a aktuální školské legislativy (Zákon 561/2004 Sb, vyhláška 72/2005 a další). </w:t>
      </w:r>
    </w:p>
    <w:p>
      <w:pPr>
        <w:pStyle w:val="Normlntext"/>
        <w:bidi w:val="0"/>
        <w:spacing w:lineRule="auto" w:line="276"/>
        <w:jc w:val="both"/>
        <w:rPr>
          <w:sz w:val="24"/>
          <w:szCs w:val="24"/>
        </w:rPr>
      </w:pPr>
      <w:r>
        <w:rPr>
          <w:sz w:val="24"/>
          <w:szCs w:val="24"/>
        </w:rPr>
        <w:t>Na základě dlouhodobých a střednědobých cílů Školní preventivní strategie stanovuje následující</w:t>
      </w:r>
    </w:p>
    <w:p>
      <w:pPr>
        <w:pStyle w:val="NadpisB"/>
        <w:numPr>
          <w:ilvl w:val="1"/>
          <w:numId w:val="3"/>
        </w:numPr>
        <w:bidi w:val="0"/>
        <w:spacing w:lineRule="auto" w:line="276"/>
        <w:jc w:val="left"/>
        <w:rPr/>
      </w:pPr>
      <w:r>
        <w:rPr/>
        <w:t xml:space="preserve"> </w:t>
      </w:r>
      <w:r>
        <w:rPr/>
        <w:t>Krátkodobé cíle</w:t>
      </w:r>
    </w:p>
    <w:p>
      <w:pPr>
        <w:pStyle w:val="Normlntext"/>
        <w:bidi w:val="0"/>
        <w:spacing w:lineRule="auto" w:line="276"/>
        <w:rPr/>
      </w:pPr>
      <w:r>
        <w:rPr/>
        <w:t>1. zajistit chod fungujícího preventivního týmu (školní metodik prevence, zástupce vedení školy, výchovný poradce, speciální pedagog, psycholog, sociální pedagog, případně další členové pedagogického sboru), který se podílí na zdokonalování preventivního programu, tým zajišťuje jeho fungování a řeší aktuálně vzniklé závažné události z oblasti projevů rizikového chování</w:t>
      </w:r>
    </w:p>
    <w:p>
      <w:pPr>
        <w:pStyle w:val="Normlntext"/>
        <w:bidi w:val="0"/>
        <w:spacing w:lineRule="auto" w:line="276"/>
        <w:rPr/>
      </w:pPr>
      <w:r>
        <w:rPr/>
        <w:t>2. zařazovat problematiku projevů rizikového chování do jednotlivých předmětů, věnovat se prevenci v rámci pravidelných třídnických hodin  tzv. Domečků a KiVa lekcí</w:t>
      </w:r>
    </w:p>
    <w:p>
      <w:pPr>
        <w:pStyle w:val="Normlntext"/>
        <w:bidi w:val="0"/>
        <w:spacing w:lineRule="auto" w:line="276"/>
        <w:rPr/>
      </w:pPr>
      <w:r>
        <w:rPr/>
        <w:t>3. zajišťovat besedy, přednášky, programy věnované prevenci (vytvořit systém pokrývající všechny věkové kategorie žáků, navázat na loňskou spolupráci s institucemi zabývajícími se prevencí PPRCH, případně získat pro spolupráci nové subjekty)</w:t>
      </w:r>
    </w:p>
    <w:p>
      <w:pPr>
        <w:pStyle w:val="Normlntext"/>
        <w:bidi w:val="0"/>
        <w:spacing w:lineRule="auto" w:line="276"/>
        <w:rPr/>
      </w:pPr>
      <w:r>
        <w:rPr/>
        <w:t>4. podporovat zapojení žáků do života školy (školní parlament, peer aktivisté z řad žáků, výzdoba školy, udržování pořádku atd.), podporovat účast žáků ve školních soutěžích, olympiádách</w:t>
      </w:r>
    </w:p>
    <w:p>
      <w:pPr>
        <w:pStyle w:val="Normlntext"/>
        <w:bidi w:val="0"/>
        <w:spacing w:lineRule="auto" w:line="276"/>
        <w:rPr/>
      </w:pPr>
      <w:r>
        <w:rPr/>
        <w:t>5. v letošním školním roce chceme pokračovat v informovaností rodičů o nebezpečí rizikových faktorů v dětském vývoji (např.: nebezpečí úrazu, záškoláctví, návykové látky, kyberšikana, gambling, nevhodné sexuální chování atd.) a možnostech prevence</w:t>
      </w:r>
    </w:p>
    <w:p>
      <w:pPr>
        <w:pStyle w:val="NadpisB"/>
        <w:numPr>
          <w:ilvl w:val="1"/>
          <w:numId w:val="3"/>
        </w:numPr>
        <w:bidi w:val="0"/>
        <w:spacing w:lineRule="auto" w:line="276"/>
        <w:jc w:val="left"/>
        <w:rPr/>
      </w:pPr>
      <w:r>
        <w:rPr/>
        <w:t xml:space="preserve"> </w:t>
      </w:r>
      <w:r>
        <w:rPr/>
        <w:t>Dlouhodobé cíle</w:t>
      </w:r>
    </w:p>
    <w:p>
      <w:pPr>
        <w:pStyle w:val="Normal"/>
        <w:bidi w:val="0"/>
        <w:spacing w:lineRule="auto" w:line="276"/>
        <w:jc w:val="both"/>
        <w:rPr>
          <w:rFonts w:ascii="Times New Roman" w:hAnsi="Times New Roman"/>
        </w:rPr>
      </w:pPr>
      <w:r>
        <w:rPr>
          <w:rFonts w:ascii="Times New Roman" w:hAnsi="Times New Roman"/>
        </w:rPr>
        <w:t>- systematicky rozvíjet a udržovat pozitivní školní klima (atmosféra důvěry, vzájemného respektu mezi všemi zúčastněnými, fungující komunikace) – využití pozitivní psychologie ve vzdělávání (viz Martin Seligman – USA, Alena Slezáčková – ČR)</w:t>
      </w:r>
    </w:p>
    <w:p>
      <w:pPr>
        <w:pStyle w:val="Normal"/>
        <w:bidi w:val="0"/>
        <w:spacing w:lineRule="auto" w:line="276"/>
        <w:jc w:val="both"/>
        <w:rPr>
          <w:rFonts w:ascii="Times New Roman" w:hAnsi="Times New Roman"/>
        </w:rPr>
      </w:pPr>
      <w:r>
        <w:rPr>
          <w:rFonts w:ascii="Times New Roman" w:hAnsi="Times New Roman"/>
        </w:rPr>
        <w:tab/>
        <w:t>- budovat návyky zdravého životního stylu</w:t>
      </w:r>
    </w:p>
    <w:p>
      <w:pPr>
        <w:pStyle w:val="Normal"/>
        <w:bidi w:val="0"/>
        <w:spacing w:lineRule="auto" w:line="276"/>
        <w:jc w:val="both"/>
        <w:rPr>
          <w:rFonts w:ascii="Times New Roman" w:hAnsi="Times New Roman"/>
        </w:rPr>
      </w:pPr>
      <w:r>
        <w:rPr>
          <w:rFonts w:ascii="Times New Roman" w:hAnsi="Times New Roman"/>
        </w:rPr>
        <w:tab/>
        <w:t>- snižovat počet žáků experimentujících s návykovými látkami,</w:t>
      </w:r>
    </w:p>
    <w:p>
      <w:pPr>
        <w:pStyle w:val="Normal"/>
        <w:bidi w:val="0"/>
        <w:spacing w:lineRule="auto" w:line="276"/>
        <w:jc w:val="both"/>
        <w:rPr>
          <w:rFonts w:ascii="Times New Roman" w:hAnsi="Times New Roman"/>
        </w:rPr>
      </w:pPr>
      <w:r>
        <w:rPr>
          <w:rFonts w:ascii="Times New Roman" w:hAnsi="Times New Roman"/>
        </w:rPr>
        <w:tab/>
        <w:t>- snižovat počet případů šikany, kyberšikany, násilí a nesnášenlivosti</w:t>
      </w:r>
    </w:p>
    <w:p>
      <w:pPr>
        <w:pStyle w:val="Normal"/>
        <w:bidi w:val="0"/>
        <w:spacing w:lineRule="auto" w:line="276"/>
        <w:jc w:val="both"/>
        <w:rPr>
          <w:rFonts w:ascii="Times New Roman" w:hAnsi="Times New Roman"/>
        </w:rPr>
      </w:pPr>
      <w:r>
        <w:rPr>
          <w:rFonts w:ascii="Times New Roman" w:hAnsi="Times New Roman"/>
        </w:rPr>
        <w:tab/>
        <w:t>- vést žáky ke zdravému sebevědomí, správnému sebehodnocení, stanovování si reálných životních cílů, poznávání sebe sama, zvládání stresů a dovednosti řešit problémy bez pomocí návykových látek. Prevence duševního zdraví – nácvik strategií, posílení resilience.</w:t>
      </w:r>
    </w:p>
    <w:p>
      <w:pPr>
        <w:pStyle w:val="Normal"/>
        <w:bidi w:val="0"/>
        <w:spacing w:lineRule="auto" w:line="276"/>
        <w:jc w:val="both"/>
        <w:rPr>
          <w:rFonts w:ascii="Times New Roman" w:hAnsi="Times New Roman"/>
        </w:rPr>
      </w:pPr>
      <w:r>
        <w:rPr>
          <w:rFonts w:ascii="Times New Roman" w:hAnsi="Times New Roman"/>
        </w:rPr>
        <w:tab/>
        <w:t>- soustavně prohlubovat a udržovat komunikaci a spolupráci s rodiči, podporovat zájem rodičů o dění ve škole</w:t>
      </w:r>
    </w:p>
    <w:p>
      <w:pPr>
        <w:pStyle w:val="Normal"/>
        <w:bidi w:val="0"/>
        <w:spacing w:lineRule="auto" w:line="276"/>
        <w:jc w:val="both"/>
        <w:rPr>
          <w:rFonts w:ascii="Times New Roman" w:hAnsi="Times New Roman"/>
        </w:rPr>
      </w:pPr>
      <w:r>
        <w:rPr>
          <w:rFonts w:ascii="Times New Roman" w:hAnsi="Times New Roman"/>
        </w:rPr>
        <w:t>- propojení prevence PPRCH s ŠVP a zapojení učitelů školy do preventivního programu</w:t>
      </w:r>
    </w:p>
    <w:p>
      <w:pPr>
        <w:pStyle w:val="Normal"/>
        <w:bidi w:val="0"/>
        <w:spacing w:lineRule="auto" w:line="276"/>
        <w:jc w:val="both"/>
        <w:rPr>
          <w:rFonts w:ascii="Times New Roman" w:hAnsi="Times New Roman"/>
        </w:rPr>
      </w:pPr>
      <w:r>
        <w:rPr>
          <w:rFonts w:ascii="Times New Roman" w:hAnsi="Times New Roman"/>
        </w:rPr>
        <w:t>- KiVa lekce ve všech ročnících, podpořené účastí metodika prevence.</w:t>
      </w:r>
      <w:r>
        <w:br w:type="page"/>
      </w:r>
    </w:p>
    <w:p>
      <w:pPr>
        <w:pStyle w:val="NadpisA"/>
        <w:numPr>
          <w:ilvl w:val="0"/>
          <w:numId w:val="3"/>
        </w:numPr>
        <w:bidi w:val="0"/>
        <w:spacing w:lineRule="auto" w:line="276"/>
        <w:jc w:val="left"/>
        <w:rPr/>
      </w:pPr>
      <w:r>
        <w:rPr/>
        <w:t xml:space="preserve"> </w:t>
      </w:r>
      <w:r>
        <w:rPr/>
        <w:t>systém organizace a řízení primární prevence rizikového chování u žáků na úrovni školy</w:t>
      </w:r>
    </w:p>
    <w:p>
      <w:pPr>
        <w:pStyle w:val="Normal"/>
        <w:bidi w:val="0"/>
        <w:spacing w:lineRule="auto" w:line="276"/>
        <w:jc w:val="both"/>
        <w:rPr/>
      </w:pPr>
      <w:r>
        <w:rPr/>
        <w:t xml:space="preserve">Preventivní působení ve škole se snaží plně vyhovět všem požadavkům na prevenci PPRCH uváděných ve všech platných dokumentech (metodická doporučení, vyhlášky, školský zákon atd.) týkajících se prevence PPRCH. </w:t>
      </w:r>
    </w:p>
    <w:p>
      <w:pPr>
        <w:pStyle w:val="Normal"/>
        <w:bidi w:val="0"/>
        <w:spacing w:lineRule="auto" w:line="276"/>
        <w:jc w:val="both"/>
        <w:rPr/>
      </w:pPr>
      <w:r>
        <w:rPr/>
      </w:r>
    </w:p>
    <w:p>
      <w:pPr>
        <w:pStyle w:val="Normal"/>
        <w:bidi w:val="0"/>
        <w:spacing w:lineRule="auto" w:line="276"/>
        <w:jc w:val="both"/>
        <w:rPr/>
      </w:pPr>
      <w:r>
        <w:rPr/>
        <w:t>Metodické doporučení k primární prevenci rizikového chování u dětí, žáků a studentů ve školách a školských zařízeních č. j. 21291/2010-28 stanovuje</w:t>
      </w:r>
      <w:r>
        <w:rPr>
          <w:sz w:val="22"/>
          <w:szCs w:val="22"/>
        </w:rPr>
        <w:t xml:space="preserve">, že </w:t>
      </w:r>
      <w:r>
        <w:rPr>
          <w:b/>
        </w:rPr>
        <w:t xml:space="preserve">ředitel školy a školského zařízení </w:t>
      </w:r>
      <w:r>
        <w:rPr>
          <w:color w:val="000000"/>
        </w:rPr>
        <w:t>vytváří podmínky pro předcházení vzniku projevů rizikového chování zejména:</w:t>
      </w:r>
    </w:p>
    <w:p>
      <w:pPr>
        <w:pStyle w:val="Normal"/>
        <w:bidi w:val="0"/>
        <w:spacing w:lineRule="auto" w:line="276"/>
        <w:jc w:val="both"/>
        <w:rPr>
          <w:color w:val="000000"/>
        </w:rPr>
      </w:pPr>
      <w:r>
        <w:rPr>
          <w:color w:val="000000"/>
        </w:rPr>
      </w:r>
    </w:p>
    <w:p>
      <w:pPr>
        <w:pStyle w:val="Normal"/>
        <w:bidi w:val="0"/>
        <w:spacing w:lineRule="auto" w:line="276"/>
        <w:jc w:val="both"/>
        <w:rPr>
          <w:color w:val="000000"/>
        </w:rPr>
      </w:pPr>
      <w:r>
        <w:rPr>
          <w:color w:val="000000"/>
        </w:rPr>
        <w:t>a) zabezpečením poskytování poradenských služeb ve škole se zaměřením na primární prevenci</w:t>
      </w:r>
    </w:p>
    <w:p>
      <w:pPr>
        <w:pStyle w:val="Normal"/>
        <w:bidi w:val="0"/>
        <w:spacing w:lineRule="auto" w:line="276"/>
        <w:jc w:val="both"/>
        <w:rPr>
          <w:color w:val="000000"/>
        </w:rPr>
      </w:pPr>
      <w:r>
        <w:rPr>
          <w:color w:val="000000"/>
        </w:rPr>
        <w:t>rizikového chování,</w:t>
      </w:r>
    </w:p>
    <w:p>
      <w:pPr>
        <w:pStyle w:val="Normal"/>
        <w:bidi w:val="0"/>
        <w:spacing w:lineRule="auto" w:line="276"/>
        <w:jc w:val="both"/>
        <w:rPr>
          <w:color w:val="000000"/>
        </w:rPr>
      </w:pPr>
      <w:r>
        <w:rPr>
          <w:color w:val="000000"/>
        </w:rPr>
        <w:t>b) koordinací tvorby, kontrolou realizace a pravidelným vyhodnocováním Preventivního programu a začleněním Školního preventivního programu do osnov a učebních plánů školního vzdělávacího</w:t>
      </w:r>
    </w:p>
    <w:p>
      <w:pPr>
        <w:pStyle w:val="Normal"/>
        <w:bidi w:val="0"/>
        <w:spacing w:lineRule="auto" w:line="276"/>
        <w:jc w:val="both"/>
        <w:rPr>
          <w:color w:val="000000"/>
        </w:rPr>
      </w:pPr>
      <w:r>
        <w:rPr>
          <w:color w:val="000000"/>
        </w:rPr>
        <w:t>programu školy,</w:t>
      </w:r>
    </w:p>
    <w:p>
      <w:pPr>
        <w:pStyle w:val="Normal"/>
        <w:bidi w:val="0"/>
        <w:spacing w:lineRule="auto" w:line="276"/>
        <w:jc w:val="both"/>
        <w:rPr>
          <w:color w:val="000000"/>
        </w:rPr>
      </w:pPr>
      <w:r>
        <w:rPr>
          <w:color w:val="000000"/>
        </w:rPr>
        <w:t>c) zapracováním do školního řádu a vnitřního řádu řešením aktuálních problémů souvisejících</w:t>
      </w:r>
    </w:p>
    <w:p>
      <w:pPr>
        <w:pStyle w:val="Normal"/>
        <w:bidi w:val="0"/>
        <w:spacing w:lineRule="auto" w:line="276"/>
        <w:jc w:val="both"/>
        <w:rPr>
          <w:color w:val="000000"/>
        </w:rPr>
      </w:pPr>
      <w:r>
        <w:rPr>
          <w:color w:val="000000"/>
        </w:rPr>
        <w:t>s výskytem rizikového chování ve škole,</w:t>
      </w:r>
    </w:p>
    <w:p>
      <w:pPr>
        <w:pStyle w:val="Normal"/>
        <w:bidi w:val="0"/>
        <w:spacing w:lineRule="auto" w:line="276"/>
        <w:jc w:val="both"/>
        <w:rPr>
          <w:color w:val="000000"/>
        </w:rPr>
      </w:pPr>
      <w:r>
        <w:rPr>
          <w:color w:val="000000"/>
        </w:rPr>
        <w:t>d) jmenováním školního metodika prevence, pedagogického pracovníka, který má pro výkon této</w:t>
      </w:r>
    </w:p>
    <w:p>
      <w:pPr>
        <w:pStyle w:val="Normal"/>
        <w:bidi w:val="0"/>
        <w:spacing w:lineRule="auto" w:line="276"/>
        <w:jc w:val="both"/>
        <w:rPr>
          <w:color w:val="000000"/>
        </w:rPr>
      </w:pPr>
      <w:r>
        <w:rPr>
          <w:color w:val="000000"/>
        </w:rPr>
        <w:t>činnosti odborné předpoklady, kvalifikaci, případně mu zajistí podmínky ke studiu k nezbytnému</w:t>
      </w:r>
    </w:p>
    <w:p>
      <w:pPr>
        <w:pStyle w:val="Normal"/>
        <w:bidi w:val="0"/>
        <w:spacing w:lineRule="auto" w:line="276"/>
        <w:jc w:val="both"/>
        <w:rPr>
          <w:color w:val="000000"/>
        </w:rPr>
      </w:pPr>
      <w:r>
        <w:rPr>
          <w:color w:val="000000"/>
        </w:rPr>
        <w:t>výkonu specializovaných činností v oblasti prevence rizikového chování,</w:t>
      </w:r>
    </w:p>
    <w:p>
      <w:pPr>
        <w:pStyle w:val="Normal"/>
        <w:bidi w:val="0"/>
        <w:spacing w:lineRule="auto" w:line="276"/>
        <w:jc w:val="both"/>
        <w:rPr>
          <w:color w:val="000000"/>
        </w:rPr>
      </w:pPr>
      <w:r>
        <w:rPr>
          <w:color w:val="000000"/>
        </w:rPr>
        <w:t>e) pro systematické další vzdělávání školního metodika v oblasti specifické primární prevence a pro</w:t>
      </w:r>
    </w:p>
    <w:p>
      <w:pPr>
        <w:pStyle w:val="Normal"/>
        <w:bidi w:val="0"/>
        <w:spacing w:lineRule="auto" w:line="276"/>
        <w:jc w:val="both"/>
        <w:rPr>
          <w:color w:val="000000"/>
        </w:rPr>
      </w:pPr>
      <w:r>
        <w:rPr>
          <w:color w:val="000000"/>
        </w:rPr>
        <w:t>činnost školního metodika s žáky a zákonnými zástupci nezletilých žáků ve škole,</w:t>
      </w:r>
    </w:p>
    <w:p>
      <w:pPr>
        <w:pStyle w:val="Normal"/>
        <w:bidi w:val="0"/>
        <w:spacing w:lineRule="auto" w:line="276"/>
        <w:jc w:val="both"/>
        <w:rPr>
          <w:color w:val="000000"/>
        </w:rPr>
      </w:pPr>
      <w:r>
        <w:rPr>
          <w:color w:val="000000"/>
        </w:rPr>
        <w:t>f) podporou týmové spolupráce školního metodika, výchovného poradce, školního psychologa, školního speciálního pedagoga, sociálního pedagoga, třídních učitelů a dalších pedagogických pracovníků školy při přípravě, realizaci a vyhodnocování Preventivního programu,</w:t>
      </w:r>
    </w:p>
    <w:p>
      <w:pPr>
        <w:pStyle w:val="Normal"/>
        <w:bidi w:val="0"/>
        <w:spacing w:lineRule="auto" w:line="276"/>
        <w:jc w:val="both"/>
        <w:rPr>
          <w:color w:val="000000"/>
        </w:rPr>
      </w:pPr>
      <w:r>
        <w:rPr>
          <w:color w:val="000000"/>
        </w:rPr>
        <w:t>g) spoluprací s metodikem prevence v PPP Mgr. Stanislavem Tomanem a s krajským školským koordinátorem prevence Mgr. Andreou Matějkovou</w:t>
      </w:r>
    </w:p>
    <w:p>
      <w:pPr>
        <w:pStyle w:val="Normal"/>
        <w:bidi w:val="0"/>
        <w:spacing w:lineRule="auto" w:line="276"/>
        <w:jc w:val="both"/>
        <w:rPr>
          <w:color w:val="000000"/>
        </w:rPr>
      </w:pPr>
      <w:r>
        <w:rPr>
          <w:color w:val="000000"/>
        </w:rPr>
        <w:t>h) podporou aktivit příslušného obecního úřadu zaměřených na rozvoj zdravého životního stylu</w:t>
      </w:r>
    </w:p>
    <w:p>
      <w:pPr>
        <w:pStyle w:val="Normal"/>
        <w:bidi w:val="0"/>
        <w:spacing w:lineRule="auto" w:line="276"/>
        <w:jc w:val="both"/>
        <w:rPr>
          <w:color w:val="000000"/>
        </w:rPr>
      </w:pPr>
      <w:r>
        <w:rPr>
          <w:color w:val="000000"/>
        </w:rPr>
        <w:t>i) monitorováním a vyhodnocováním realizace Preventivního programu a realizace dalších opatření, ve školním řádu a vnitřním řádu musí být popsána kontrolní a sankční opatření v oblasti rizikového chování ve škole.</w:t>
      </w:r>
    </w:p>
    <w:p>
      <w:pPr>
        <w:pStyle w:val="Normal"/>
        <w:bidi w:val="0"/>
        <w:spacing w:lineRule="auto" w:line="276"/>
        <w:jc w:val="both"/>
        <w:rPr>
          <w:color w:val="000000"/>
        </w:rPr>
      </w:pPr>
      <w:r>
        <w:rPr>
          <w:color w:val="000000"/>
        </w:rPr>
      </w:r>
    </w:p>
    <w:p>
      <w:pPr>
        <w:pStyle w:val="Normal"/>
        <w:bidi w:val="0"/>
        <w:spacing w:lineRule="auto" w:line="276"/>
        <w:jc w:val="both"/>
        <w:rPr>
          <w:color w:val="000000"/>
        </w:rPr>
      </w:pPr>
      <w:r>
        <w:rPr>
          <w:color w:val="000000"/>
        </w:rPr>
      </w:r>
    </w:p>
    <w:p>
      <w:pPr>
        <w:pStyle w:val="Normal"/>
        <w:bidi w:val="0"/>
        <w:spacing w:lineRule="auto" w:line="276"/>
        <w:jc w:val="both"/>
        <w:rPr/>
      </w:pPr>
      <w:r>
        <w:rPr/>
        <w:t xml:space="preserve">     </w:t>
      </w:r>
      <w:r>
        <w:rPr/>
        <w:t xml:space="preserve">Dle vyhlášky č.72/2005 Sb. (a novely 116/2011) o poskytování poradenských služeb ve školách a školských zařízeních zabezpečuje ředitel školy poskytování poradenských služeb ve škole výchovným poradcem, školním metodikem prevence, speciálním pedagogem, psychologem, tito spolupracují s třídními učiteli, ostatními učiteli a dalšími pedagogickými pracovníky školy.   </w:t>
      </w:r>
      <w:r>
        <w:rPr>
          <w:b/>
        </w:rPr>
        <w:t>Standardní činnosti výchovného poradce, školního metodika prevence</w:t>
      </w:r>
      <w:r>
        <w:rPr/>
        <w:t xml:space="preserve"> </w:t>
      </w:r>
      <w:r>
        <w:rPr>
          <w:b/>
        </w:rPr>
        <w:t>a školního psychologa</w:t>
      </w:r>
      <w:r>
        <w:rPr/>
        <w:t xml:space="preserve"> jsou vymezeny právním předpisem - příloha č. 3 vyhlášky č. 72/2005 Sb., o poskytování poradenských služeb ve školách a školských poradenských zařízeních.</w:t>
      </w:r>
    </w:p>
    <w:p>
      <w:pPr>
        <w:pStyle w:val="Normal"/>
        <w:bidi w:val="0"/>
        <w:spacing w:lineRule="auto" w:line="276"/>
        <w:jc w:val="both"/>
        <w:rPr/>
      </w:pPr>
      <w:r>
        <w:rPr/>
      </w:r>
    </w:p>
    <w:p>
      <w:pPr>
        <w:pStyle w:val="Normal"/>
        <w:bidi w:val="0"/>
        <w:spacing w:lineRule="auto" w:line="276"/>
        <w:ind w:left="1416" w:right="0" w:firstLine="708"/>
        <w:jc w:val="both"/>
        <w:rPr>
          <w:b/>
          <w:b/>
        </w:rPr>
      </w:pPr>
      <w:r>
        <w:rPr>
          <w:b/>
        </w:rPr>
      </w:r>
    </w:p>
    <w:p>
      <w:pPr>
        <w:pStyle w:val="Normal"/>
        <w:bidi w:val="0"/>
        <w:spacing w:lineRule="auto" w:line="276"/>
        <w:ind w:left="0" w:right="0" w:firstLine="360"/>
        <w:jc w:val="both"/>
        <w:rPr/>
      </w:pPr>
      <w:r>
        <w:rPr/>
        <w:t xml:space="preserve">Metodické doporučení k primární prevenci rizikového chování u dětí, žáků a studentů ve školách a školských zařízeních č. j. 21291/2010-28 stanovuje, že </w:t>
      </w:r>
      <w:r>
        <w:rPr>
          <w:b/>
          <w:u w:val="single"/>
        </w:rPr>
        <w:t>třídní učitel</w:t>
      </w:r>
      <w:r>
        <w:rPr>
          <w:b/>
        </w:rPr>
        <w:t xml:space="preserve"> </w:t>
      </w:r>
      <w:r>
        <w:rPr/>
        <w:t>(ve vztahu k primární prevenci):</w:t>
      </w:r>
    </w:p>
    <w:p>
      <w:pPr>
        <w:pStyle w:val="Normal"/>
        <w:numPr>
          <w:ilvl w:val="0"/>
          <w:numId w:val="2"/>
        </w:numPr>
        <w:bidi w:val="0"/>
        <w:spacing w:lineRule="auto" w:line="276"/>
        <w:ind w:left="284" w:right="0" w:hanging="284"/>
        <w:jc w:val="both"/>
        <w:rPr/>
      </w:pPr>
      <w:r>
        <w:rPr/>
        <w:t xml:space="preserve">spolupracuje se školním metodikem prevence na </w:t>
      </w:r>
      <w:r>
        <w:rPr>
          <w:color w:val="000000"/>
        </w:rPr>
        <w:t>zachycování</w:t>
      </w:r>
      <w:r>
        <w:rPr/>
        <w:t xml:space="preserve"> varovných signálů, </w:t>
      </w:r>
      <w:r>
        <w:rPr>
          <w:b/>
          <w:u w:val="single"/>
        </w:rPr>
        <w:t xml:space="preserve">podílí se na realizaci </w:t>
      </w:r>
      <w:r>
        <w:rPr>
          <w:b/>
          <w:color w:val="000000"/>
          <w:u w:val="single"/>
        </w:rPr>
        <w:t>Minimálního</w:t>
      </w:r>
      <w:r>
        <w:rPr>
          <w:b/>
          <w:u w:val="single"/>
        </w:rPr>
        <w:t xml:space="preserve"> preventivního programu</w:t>
      </w:r>
      <w:r>
        <w:rPr/>
        <w:t xml:space="preserve"> a na pedagogické diagnostice vztahů ve třídě,</w:t>
      </w:r>
    </w:p>
    <w:p>
      <w:pPr>
        <w:pStyle w:val="Normal"/>
        <w:numPr>
          <w:ilvl w:val="0"/>
          <w:numId w:val="2"/>
        </w:numPr>
        <w:bidi w:val="0"/>
        <w:spacing w:lineRule="auto" w:line="276"/>
        <w:ind w:left="284" w:right="0" w:hanging="284"/>
        <w:jc w:val="both"/>
        <w:rPr/>
      </w:pPr>
      <w:r>
        <w:rPr/>
        <w:t xml:space="preserve">motivuje k vytvoření vnitřních pravidel třídy, která jsou v souladu se školním řádem, a dbá na jejich </w:t>
      </w:r>
      <w:r>
        <w:rPr>
          <w:color w:val="000000"/>
        </w:rPr>
        <w:t xml:space="preserve">důsledné </w:t>
      </w:r>
      <w:r>
        <w:rPr/>
        <w:t>dodržování (vytváření otevřené bezpečné atmosféry a pozitivního sociálního klimatu ve třídě); podporuje rozvoj pozitivních sociálních interakcí mezi žáky třídy,</w:t>
      </w:r>
    </w:p>
    <w:p>
      <w:pPr>
        <w:pStyle w:val="Normal"/>
        <w:numPr>
          <w:ilvl w:val="0"/>
          <w:numId w:val="2"/>
        </w:numPr>
        <w:bidi w:val="0"/>
        <w:spacing w:lineRule="auto" w:line="276"/>
        <w:ind w:left="284" w:right="0" w:hanging="284"/>
        <w:jc w:val="both"/>
        <w:rPr/>
      </w:pPr>
      <w:r>
        <w:rPr/>
        <w:t xml:space="preserve">zprostředkovává komunikaci s ostatními členy pedagogického sboru a je garantem spolupráce školy </w:t>
      </w:r>
      <w:r>
        <w:rPr>
          <w:color w:val="000000"/>
        </w:rPr>
        <w:t xml:space="preserve">se zákonnými zástupci </w:t>
      </w:r>
      <w:r>
        <w:rPr/>
        <w:t>žáků třídy,</w:t>
      </w:r>
    </w:p>
    <w:p>
      <w:pPr>
        <w:pStyle w:val="Normal"/>
        <w:numPr>
          <w:ilvl w:val="0"/>
          <w:numId w:val="2"/>
        </w:numPr>
        <w:bidi w:val="0"/>
        <w:spacing w:lineRule="auto" w:line="276"/>
        <w:ind w:left="284" w:right="0" w:hanging="284"/>
        <w:jc w:val="both"/>
        <w:rPr/>
      </w:pPr>
      <w:r>
        <w:rPr/>
        <w:t>získává a udržuje si přehled o osobnostních zvláštnostech žáků třídy a o jejich rodinném zázemí.</w:t>
      </w:r>
    </w:p>
    <w:p>
      <w:pPr>
        <w:pStyle w:val="NadpisB"/>
        <w:numPr>
          <w:ilvl w:val="1"/>
          <w:numId w:val="3"/>
        </w:numPr>
        <w:bidi w:val="0"/>
        <w:jc w:val="left"/>
        <w:rPr/>
      </w:pPr>
      <w:r>
        <w:rPr/>
        <w:t xml:space="preserve"> </w:t>
      </w:r>
      <w:r>
        <w:rPr/>
        <w:t>Pedagogičtí pracovníci</w:t>
      </w:r>
    </w:p>
    <w:p>
      <w:pPr>
        <w:pStyle w:val="Normal"/>
        <w:bidi w:val="0"/>
        <w:spacing w:lineRule="auto" w:line="276"/>
        <w:jc w:val="both"/>
        <w:rPr>
          <w:rFonts w:ascii="Times New Roman" w:hAnsi="Times New Roman"/>
        </w:rPr>
      </w:pPr>
      <w:r>
        <w:rPr>
          <w:rFonts w:ascii="Times New Roman" w:hAnsi="Times New Roman"/>
        </w:rPr>
        <w:t>Předpokladem naplňování cílů v oblasti prevence je pedagog:</w:t>
      </w:r>
    </w:p>
    <w:p>
      <w:pPr>
        <w:pStyle w:val="Normal"/>
        <w:bidi w:val="0"/>
        <w:spacing w:lineRule="auto" w:line="276"/>
        <w:jc w:val="both"/>
        <w:rPr>
          <w:rFonts w:ascii="Times New Roman" w:hAnsi="Times New Roman"/>
        </w:rPr>
      </w:pPr>
      <w:r>
        <w:rPr>
          <w:rFonts w:ascii="Times New Roman" w:hAnsi="Times New Roman"/>
        </w:rPr>
        <w:tab/>
        <w:t>- vzdělaný, kvalifikovaný</w:t>
      </w:r>
    </w:p>
    <w:p>
      <w:pPr>
        <w:pStyle w:val="Normal"/>
        <w:bidi w:val="0"/>
        <w:spacing w:lineRule="auto" w:line="276"/>
        <w:jc w:val="both"/>
        <w:rPr>
          <w:rFonts w:ascii="Times New Roman" w:hAnsi="Times New Roman"/>
        </w:rPr>
      </w:pPr>
      <w:r>
        <w:rPr>
          <w:rFonts w:ascii="Times New Roman" w:hAnsi="Times New Roman"/>
        </w:rPr>
        <w:tab/>
        <w:t>- komunikativně, psychologicky a speciálně pedagogicky vybavený</w:t>
      </w:r>
    </w:p>
    <w:p>
      <w:pPr>
        <w:pStyle w:val="Normal"/>
        <w:bidi w:val="0"/>
        <w:spacing w:lineRule="auto" w:line="276"/>
        <w:jc w:val="both"/>
        <w:rPr>
          <w:rFonts w:ascii="Times New Roman" w:hAnsi="Times New Roman"/>
        </w:rPr>
      </w:pPr>
      <w:r>
        <w:rPr>
          <w:rFonts w:ascii="Times New Roman" w:hAnsi="Times New Roman"/>
        </w:rPr>
        <w:tab/>
        <w:t>- svou osobností se pozitivně podílející na vývoji osobnosti žáka</w:t>
      </w:r>
    </w:p>
    <w:p>
      <w:pPr>
        <w:pStyle w:val="Normal"/>
        <w:bidi w:val="0"/>
        <w:spacing w:lineRule="auto" w:line="276"/>
        <w:jc w:val="both"/>
        <w:rPr>
          <w:rFonts w:ascii="Times New Roman" w:hAnsi="Times New Roman"/>
        </w:rPr>
      </w:pPr>
      <w:r>
        <w:rPr>
          <w:rFonts w:ascii="Times New Roman" w:hAnsi="Times New Roman"/>
        </w:rPr>
        <w:tab/>
        <w:t>- schopný vyučovat za aktivní účasti žáka</w:t>
      </w:r>
    </w:p>
    <w:p>
      <w:pPr>
        <w:pStyle w:val="NadpisC"/>
        <w:numPr>
          <w:ilvl w:val="2"/>
          <w:numId w:val="3"/>
        </w:numPr>
        <w:bidi w:val="0"/>
        <w:jc w:val="left"/>
        <w:rPr/>
      </w:pPr>
      <w:r>
        <w:rPr/>
        <w:t xml:space="preserve"> </w:t>
      </w:r>
      <w:r>
        <w:rPr/>
        <w:t>Způsoby, metody a formy realizace</w:t>
      </w:r>
    </w:p>
    <w:p>
      <w:pPr>
        <w:pStyle w:val="Normal"/>
        <w:bidi w:val="0"/>
        <w:spacing w:lineRule="auto" w:line="276"/>
        <w:jc w:val="both"/>
        <w:rPr>
          <w:rFonts w:ascii="Times New Roman" w:hAnsi="Times New Roman"/>
        </w:rPr>
      </w:pPr>
      <w:r>
        <w:rPr>
          <w:rFonts w:ascii="Times New Roman" w:hAnsi="Times New Roman"/>
        </w:rPr>
        <w:t>- posílení úlohy všech učitelů při tvorbě a udržování pozitivního školního klimatu (důsledně a systematicky vést žáky k dodržování pravidel slušného chování a povinnostem stanovených školním řádem, respektování individualit, tolerance, otevřené jednání, atp.)</w:t>
      </w:r>
    </w:p>
    <w:p>
      <w:pPr>
        <w:pStyle w:val="Normal"/>
        <w:bidi w:val="0"/>
        <w:spacing w:lineRule="auto" w:line="276"/>
        <w:jc w:val="both"/>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 věnování pozornosti problematickým žákům či skupinám žáků, včasné odhalování asociálního chování (pozor zejména na projevy šikany)</w:t>
      </w:r>
    </w:p>
    <w:p>
      <w:pPr>
        <w:pStyle w:val="Normal"/>
        <w:bidi w:val="0"/>
        <w:spacing w:lineRule="auto" w:line="276"/>
        <w:jc w:val="both"/>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 věnování pozornosti preventivním činnostem v jednotlivých třídách – třídní učitelé (především sledování absence - prevence záškoláctví, vhodná kázeňská opatření)</w:t>
      </w:r>
    </w:p>
    <w:p>
      <w:pPr>
        <w:pStyle w:val="Normal"/>
        <w:bidi w:val="0"/>
        <w:spacing w:lineRule="auto" w:line="276"/>
        <w:jc w:val="both"/>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 získávání aktuálních informací z oblasti prevence rizikových projevů chování (nástěnka ve sborovně, časopis Prevence, literatura v preventivní knihovničce, skupiny preventistů )</w:t>
      </w:r>
    </w:p>
    <w:p>
      <w:pPr>
        <w:pStyle w:val="Normal"/>
        <w:bidi w:val="0"/>
        <w:spacing w:lineRule="auto" w:line="276"/>
        <w:jc w:val="both"/>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 v rámci možností neustálé vzdělávání v oblasti prevence rizikových projevů chování (kurzy, semináře, workshopy, konference, atp.)</w:t>
      </w:r>
    </w:p>
    <w:p>
      <w:pPr>
        <w:pStyle w:val="Normlntext"/>
        <w:bidi w:val="0"/>
        <w:spacing w:lineRule="auto" w:line="276"/>
        <w:rPr/>
      </w:pPr>
      <w:r>
        <w:rPr/>
      </w:r>
    </w:p>
    <w:p>
      <w:pPr>
        <w:pStyle w:val="Normlntext"/>
        <w:bidi w:val="0"/>
        <w:spacing w:lineRule="auto" w:line="276"/>
        <w:rPr/>
      </w:pPr>
      <w:r>
        <w:rPr/>
        <w:t>- tématické dny (kiva tým)</w:t>
      </w:r>
    </w:p>
    <w:p>
      <w:pPr>
        <w:pStyle w:val="Normlntext"/>
        <w:bidi w:val="0"/>
        <w:spacing w:lineRule="auto" w:line="276"/>
        <w:rPr/>
      </w:pPr>
      <w:r>
        <w:rPr/>
      </w:r>
    </w:p>
    <w:p>
      <w:pPr>
        <w:pStyle w:val="Normlntext"/>
        <w:bidi w:val="0"/>
        <w:spacing w:lineRule="auto" w:line="276"/>
        <w:rPr/>
      </w:pPr>
      <w:r>
        <w:rPr/>
      </w:r>
      <w:r>
        <w:br w:type="page"/>
      </w:r>
    </w:p>
    <w:p>
      <w:pPr>
        <w:pStyle w:val="NadpisA"/>
        <w:numPr>
          <w:ilvl w:val="0"/>
          <w:numId w:val="3"/>
        </w:numPr>
        <w:bidi w:val="0"/>
        <w:spacing w:lineRule="auto" w:line="276"/>
        <w:jc w:val="left"/>
        <w:rPr/>
      </w:pPr>
      <w:r>
        <w:rPr/>
        <w:t xml:space="preserve"> </w:t>
      </w:r>
      <w:r>
        <w:rPr/>
        <w:t>spolupráce a komunikace s rodiči (zákonnými zástupci)</w:t>
      </w:r>
    </w:p>
    <w:p>
      <w:pPr>
        <w:pStyle w:val="Normal"/>
        <w:bidi w:val="0"/>
        <w:spacing w:lineRule="auto" w:line="276"/>
        <w:jc w:val="both"/>
        <w:rPr/>
      </w:pPr>
      <w:r>
        <w:rPr/>
        <w:t xml:space="preserve">Spolupráce s rodiči a efektivní komunikace mezi rodiči a školou je považována za jeden z klíčových bodů úspěšnosti preventivního působení ve škole. </w:t>
      </w:r>
    </w:p>
    <w:p>
      <w:pPr>
        <w:pStyle w:val="Normal"/>
        <w:bidi w:val="0"/>
        <w:spacing w:lineRule="auto" w:line="276"/>
        <w:jc w:val="both"/>
        <w:rPr/>
      </w:pPr>
      <w:r>
        <w:rPr/>
        <w:t xml:space="preserve">     </w:t>
      </w:r>
      <w:r>
        <w:rPr/>
        <w:t xml:space="preserve">Rodiče jsou pravidelně informováni o dění ve škole, nejčastěji prostřednictvím písemného elektronického sdělení EduPage (sdělení o plánovaných akcích, změnách v rozvrhu apod.). </w:t>
      </w:r>
      <w:r>
        <w:rPr>
          <w:b/>
        </w:rPr>
        <w:t>EduPage</w:t>
      </w:r>
      <w:r>
        <w:rPr/>
        <w:t xml:space="preserve"> slouží také k omlouvání nepřítomnosti žáků ve škole zákonnými zástupci, případně ze strany vyučujících ke sdělením týkajícím se chování žáka ve škole, ať už se jedná o pochvaly, či kázeňské postihy. Žáci jsou vedeni k tomu, že EduPage je významným prostředkem pro komunikaci s rodiči. Další formou informování rodičů jsou webové stránky školy (www.zs5krnov.cz).  </w:t>
      </w:r>
    </w:p>
    <w:p>
      <w:pPr>
        <w:pStyle w:val="Normal"/>
        <w:bidi w:val="0"/>
        <w:spacing w:lineRule="auto" w:line="276"/>
        <w:jc w:val="both"/>
        <w:rPr/>
      </w:pPr>
      <w:r>
        <w:rPr/>
        <w:t xml:space="preserve">     </w:t>
      </w:r>
      <w:r>
        <w:rPr/>
        <w:t xml:space="preserve">Pravidelně jsou rodiče o životě školy informováni také na </w:t>
      </w:r>
      <w:r>
        <w:rPr>
          <w:b/>
        </w:rPr>
        <w:t>třídních schůzkách</w:t>
      </w:r>
      <w:r>
        <w:rPr/>
        <w:t>, které se konají třikrát ročně. Speciální třídní schůzky jsou v rámci poradenských služeb ve škole připravovány pro rodiče žáků devátého ročníku – v souvislosti s kariérovým poradenstvím. Často jsou na tyto schůzky zváni také zástupci středních škol (výstava SŠ regionu).</w:t>
      </w:r>
    </w:p>
    <w:p>
      <w:pPr>
        <w:pStyle w:val="Normal"/>
        <w:bidi w:val="0"/>
        <w:spacing w:lineRule="auto" w:line="276"/>
        <w:jc w:val="both"/>
        <w:rPr/>
      </w:pPr>
      <w:r>
        <w:rPr/>
        <w:t xml:space="preserve">     </w:t>
      </w:r>
      <w:r>
        <w:rPr/>
        <w:t xml:space="preserve">Pro efektivní a intenzivnější komunikaci s třídními učiteli i učiteli jednotlivých předmětů nabízí škola rodičů také využití </w:t>
      </w:r>
      <w:r>
        <w:rPr>
          <w:b/>
        </w:rPr>
        <w:t>konzultačních hodin</w:t>
      </w:r>
      <w:r>
        <w:rPr/>
        <w:t xml:space="preserve"> pedagogů (každý čtvrtek 15.00 – 16.00, případně po domluvě jiný den), opět včetně školního metodika prevence, výchovného poradce a školního psychologa. </w:t>
      </w:r>
    </w:p>
    <w:p>
      <w:pPr>
        <w:pStyle w:val="Normal"/>
        <w:bidi w:val="0"/>
        <w:spacing w:lineRule="auto" w:line="276"/>
        <w:jc w:val="both"/>
        <w:rPr/>
      </w:pPr>
      <w:r>
        <w:rPr/>
        <w:t xml:space="preserve">     </w:t>
      </w:r>
      <w:r>
        <w:rPr/>
        <w:t xml:space="preserve">Využíváme také komunikace </w:t>
      </w:r>
      <w:r>
        <w:rPr>
          <w:b/>
        </w:rPr>
        <w:t>telefonické</w:t>
      </w:r>
      <w:r>
        <w:rPr/>
        <w:t xml:space="preserve"> a </w:t>
      </w:r>
      <w:r>
        <w:rPr>
          <w:b/>
        </w:rPr>
        <w:t>e-mailové.</w:t>
      </w:r>
      <w:r>
        <w:rPr/>
        <w:t xml:space="preserve"> Další informace o škole je možno vyhledat na webových stránkách.</w:t>
      </w:r>
    </w:p>
    <w:p>
      <w:pPr>
        <w:pStyle w:val="Normal"/>
        <w:bidi w:val="0"/>
        <w:spacing w:lineRule="auto" w:line="276"/>
        <w:jc w:val="both"/>
        <w:rPr/>
      </w:pPr>
      <w:r>
        <w:rPr/>
        <w:t xml:space="preserve">     </w:t>
      </w:r>
      <w:r>
        <w:rPr/>
        <w:t>K řešení aktuálních kázeňských či vzdělávacích problémů jsou rodiče zváni k </w:t>
      </w:r>
      <w:r>
        <w:rPr>
          <w:b/>
        </w:rPr>
        <w:t>pohovoru</w:t>
      </w:r>
      <w:r>
        <w:rPr/>
        <w:t xml:space="preserve"> s učitelem, třídním učitelem a při závažnějších přestupcích na </w:t>
      </w:r>
      <w:r>
        <w:rPr>
          <w:b/>
        </w:rPr>
        <w:t>výchovnou komisi</w:t>
      </w:r>
      <w:r>
        <w:rPr/>
        <w:t xml:space="preserve"> do školy. Výstupem z každého takového jednání je písemný zápis s uvedením jmen všech zúčastněných, předmětem jednání a konkrétními závěry, opatřeními a doporučeními. </w:t>
      </w:r>
    </w:p>
    <w:p>
      <w:pPr>
        <w:pStyle w:val="Normal"/>
        <w:bidi w:val="0"/>
        <w:spacing w:lineRule="auto" w:line="276"/>
        <w:jc w:val="both"/>
        <w:rPr/>
      </w:pPr>
      <w:r>
        <w:rPr/>
        <w:t xml:space="preserve">     </w:t>
      </w:r>
      <w:r>
        <w:rPr/>
        <w:t xml:space="preserve">Naší snahou je zapojovat rodiče také do podpory učení svých dětí. Rodiče se dle svých možností zapojují do různých činností na úrovni třídy i školy, účastní se školních i mimoškolních akcí. V případě zájmu mají rodiče možnost se školou spolupracovat i blíže. Při škole aktivně pracuje </w:t>
      </w:r>
      <w:r>
        <w:rPr>
          <w:b/>
        </w:rPr>
        <w:t xml:space="preserve">Klub rodičů. </w:t>
      </w:r>
      <w:r>
        <w:rPr/>
        <w:t xml:space="preserve">Škola má fungující </w:t>
      </w:r>
      <w:r>
        <w:rPr>
          <w:b/>
        </w:rPr>
        <w:t>školskou radu.</w:t>
      </w:r>
    </w:p>
    <w:p>
      <w:pPr>
        <w:pStyle w:val="Normlntext"/>
        <w:bidi w:val="0"/>
        <w:spacing w:lineRule="auto" w:line="276"/>
        <w:rPr/>
      </w:pPr>
      <w:r>
        <w:rPr/>
      </w:r>
    </w:p>
    <w:p>
      <w:pPr>
        <w:pStyle w:val="Normal"/>
        <w:bidi w:val="0"/>
        <w:spacing w:lineRule="auto" w:line="276"/>
        <w:jc w:val="left"/>
        <w:rPr/>
      </w:pPr>
      <w:r>
        <w:rPr/>
      </w:r>
    </w:p>
    <w:p>
      <w:pPr>
        <w:pStyle w:val="Normal"/>
        <w:bidi w:val="0"/>
        <w:spacing w:lineRule="auto" w:line="276"/>
        <w:jc w:val="left"/>
        <w:rPr/>
      </w:pPr>
      <w:r>
        <w:rPr/>
      </w:r>
      <w:r>
        <w:br w:type="page"/>
      </w:r>
    </w:p>
    <w:p>
      <w:pPr>
        <w:pStyle w:val="NadpisA"/>
        <w:numPr>
          <w:ilvl w:val="0"/>
          <w:numId w:val="3"/>
        </w:numPr>
        <w:bidi w:val="0"/>
        <w:spacing w:lineRule="auto" w:line="276"/>
        <w:jc w:val="left"/>
        <w:rPr/>
      </w:pPr>
      <w:r>
        <w:rPr/>
        <w:t xml:space="preserve"> </w:t>
      </w:r>
      <w:r>
        <w:rPr/>
        <w:t>témata prevence pPrch v jednotlivých sekcích a předmětech</w:t>
      </w:r>
    </w:p>
    <w:p>
      <w:pPr>
        <w:pStyle w:val="Normal"/>
        <w:bidi w:val="0"/>
        <w:spacing w:lineRule="auto" w:line="276"/>
        <w:jc w:val="both"/>
        <w:rPr>
          <w:rFonts w:ascii="Times New Roman" w:hAnsi="Times New Roman"/>
        </w:rPr>
      </w:pPr>
      <w:r>
        <w:rPr>
          <w:rFonts w:ascii="Times New Roman" w:hAnsi="Times New Roman"/>
        </w:rPr>
        <w:t>Problematika prevence rizikového chování je začleněna do školního vzdělávacího programu vydaného ředitelem školy, je přirozenou součástí školních osnov a výuky jednotlivých předmětů.</w:t>
      </w:r>
    </w:p>
    <w:p>
      <w:pPr>
        <w:pStyle w:val="Normal"/>
        <w:bidi w:val="0"/>
        <w:spacing w:lineRule="auto" w:line="276"/>
        <w:jc w:val="both"/>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Každý pedagogický pracovník dbá, aby uplatňovaná prevence rizikového chování žáků prováděna komplexně, tj. ve všech oblastech, jichž se prevence rizikového chování žáků dotýká:</w:t>
      </w:r>
    </w:p>
    <w:p>
      <w:pPr>
        <w:pStyle w:val="Normal"/>
        <w:bidi w:val="0"/>
        <w:spacing w:lineRule="auto" w:line="276"/>
        <w:jc w:val="both"/>
        <w:rPr>
          <w:rFonts w:ascii="Times New Roman" w:hAnsi="Times New Roman"/>
        </w:rPr>
      </w:pPr>
      <w:r>
        <w:rPr>
          <w:rFonts w:ascii="Times New Roman" w:hAnsi="Times New Roman"/>
        </w:rPr>
        <w:tab/>
        <w:t>a) oblast zdravého životního stylu (výchova ke zdraví, osobní a duševní hygiena, výživa a pohybové aktivity),</w:t>
      </w:r>
    </w:p>
    <w:p>
      <w:pPr>
        <w:pStyle w:val="Normal"/>
        <w:bidi w:val="0"/>
        <w:spacing w:lineRule="auto" w:line="276"/>
        <w:jc w:val="both"/>
        <w:rPr>
          <w:rFonts w:ascii="Times New Roman" w:hAnsi="Times New Roman"/>
        </w:rPr>
      </w:pPr>
      <w:r>
        <w:rPr>
          <w:rFonts w:ascii="Times New Roman" w:hAnsi="Times New Roman"/>
        </w:rPr>
        <w:tab/>
        <w:t>b) oblast společenskovědní (komunikace, sociální dovednosti a kompetence),</w:t>
      </w:r>
    </w:p>
    <w:p>
      <w:pPr>
        <w:pStyle w:val="Normal"/>
        <w:bidi w:val="0"/>
        <w:spacing w:lineRule="auto" w:line="276"/>
        <w:jc w:val="both"/>
        <w:rPr>
          <w:rFonts w:ascii="Times New Roman" w:hAnsi="Times New Roman"/>
        </w:rPr>
      </w:pPr>
      <w:r>
        <w:rPr>
          <w:rFonts w:ascii="Times New Roman" w:hAnsi="Times New Roman"/>
        </w:rPr>
        <w:tab/>
        <w:t>c) oblast přírodovědná (biologie člověka, fyziologie, chemie),</w:t>
      </w:r>
    </w:p>
    <w:p>
      <w:pPr>
        <w:pStyle w:val="Normal"/>
        <w:bidi w:val="0"/>
        <w:spacing w:lineRule="auto" w:line="276"/>
        <w:jc w:val="both"/>
        <w:rPr>
          <w:rFonts w:ascii="Times New Roman" w:hAnsi="Times New Roman"/>
        </w:rPr>
      </w:pPr>
      <w:r>
        <w:rPr>
          <w:rFonts w:ascii="Times New Roman" w:hAnsi="Times New Roman"/>
        </w:rPr>
        <w:tab/>
        <w:t>d) oblast rodinné a občanské výchovy,</w:t>
      </w:r>
    </w:p>
    <w:p>
      <w:pPr>
        <w:pStyle w:val="Normal"/>
        <w:bidi w:val="0"/>
        <w:spacing w:lineRule="auto" w:line="276"/>
        <w:jc w:val="both"/>
        <w:rPr>
          <w:rFonts w:ascii="Times New Roman" w:hAnsi="Times New Roman"/>
        </w:rPr>
      </w:pPr>
      <w:r>
        <w:rPr>
          <w:rFonts w:ascii="Times New Roman" w:hAnsi="Times New Roman"/>
        </w:rPr>
        <w:tab/>
        <w:t>e) oblast sociálně-právní.</w:t>
      </w:r>
    </w:p>
    <w:p>
      <w:pPr>
        <w:pStyle w:val="Normal"/>
        <w:bidi w:val="0"/>
        <w:spacing w:lineRule="auto" w:line="276"/>
        <w:jc w:val="both"/>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Pro zvýšení efektivity preventivní strategie je začlenění primární prevence rizikového chování žáků uvedeno v minimálním preventivním programu podle plánů pro daný školní rok, aby tak mohly být plánované přednášky smysluplněji propojeny s výukou.</w:t>
      </w:r>
    </w:p>
    <w:p>
      <w:pPr>
        <w:pStyle w:val="NadpisB"/>
        <w:numPr>
          <w:ilvl w:val="1"/>
          <w:numId w:val="3"/>
        </w:numPr>
        <w:bidi w:val="0"/>
        <w:spacing w:lineRule="auto" w:line="276"/>
        <w:jc w:val="left"/>
        <w:rPr/>
      </w:pPr>
      <w:r>
        <w:rPr/>
        <w:t xml:space="preserve"> </w:t>
      </w:r>
      <w:r>
        <w:rPr/>
        <w:t>1. stupeň</w:t>
      </w:r>
    </w:p>
    <w:p>
      <w:pPr>
        <w:pStyle w:val="NadpisC"/>
        <w:numPr>
          <w:ilvl w:val="2"/>
          <w:numId w:val="3"/>
        </w:numPr>
        <w:bidi w:val="0"/>
        <w:spacing w:lineRule="auto" w:line="276"/>
        <w:jc w:val="left"/>
        <w:rPr/>
      </w:pPr>
      <w:r>
        <w:rPr/>
        <w:t xml:space="preserve"> </w:t>
      </w:r>
      <w:r>
        <w:rPr/>
        <w:t>Metodická sekce 1. - 2. ročník</w:t>
      </w:r>
    </w:p>
    <w:p>
      <w:pPr>
        <w:pStyle w:val="Normal"/>
        <w:bidi w:val="0"/>
        <w:spacing w:lineRule="auto" w:line="276"/>
        <w:jc w:val="left"/>
        <w:rPr>
          <w:sz w:val="28"/>
          <w:szCs w:val="28"/>
        </w:rPr>
      </w:pPr>
      <w:r>
        <w:rPr>
          <w:sz w:val="28"/>
          <w:szCs w:val="28"/>
        </w:rPr>
        <w:t>Prevence projevů rizikového chování (PPRCH) v rámci výuky:</w:t>
      </w:r>
    </w:p>
    <w:p>
      <w:pPr>
        <w:pStyle w:val="Normal"/>
        <w:bidi w:val="0"/>
        <w:spacing w:lineRule="auto" w:line="276"/>
        <w:ind w:left="360" w:right="0" w:hanging="0"/>
        <w:jc w:val="left"/>
        <w:rPr>
          <w:sz w:val="28"/>
          <w:szCs w:val="28"/>
        </w:rPr>
      </w:pPr>
      <w:r>
        <w:rPr>
          <w:sz w:val="28"/>
          <w:szCs w:val="28"/>
        </w:rPr>
      </w:r>
    </w:p>
    <w:tbl>
      <w:tblPr>
        <w:tblW w:w="8960" w:type="dxa"/>
        <w:jc w:val="left"/>
        <w:tblInd w:w="0" w:type="dxa"/>
        <w:tblLayout w:type="fixed"/>
        <w:tblCellMar>
          <w:top w:w="0" w:type="dxa"/>
          <w:left w:w="108" w:type="dxa"/>
          <w:bottom w:w="0" w:type="dxa"/>
          <w:right w:w="108" w:type="dxa"/>
        </w:tblCellMar>
      </w:tblPr>
      <w:tblGrid>
        <w:gridCol w:w="1470"/>
        <w:gridCol w:w="3465"/>
        <w:gridCol w:w="4025"/>
      </w:tblGrid>
      <w:tr>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b/>
                <w:b/>
              </w:rPr>
            </w:pPr>
            <w:r>
              <w:rPr>
                <w:b/>
              </w:rPr>
              <w:t>PRVOUKA</w:t>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b/>
                <w:b/>
              </w:rPr>
            </w:pPr>
            <w:r>
              <w:rPr>
                <w:b/>
              </w:rPr>
              <w:t>Učivo</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b/>
                <w:b/>
              </w:rPr>
            </w:pPr>
            <w:r>
              <w:rPr>
                <w:b/>
              </w:rPr>
              <w:t>Probírané jevy</w:t>
            </w:r>
          </w:p>
        </w:tc>
      </w:tr>
      <w:tr>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JSEM ŠKOLÁK</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denní režim, záškoláctví</w:t>
            </w:r>
          </w:p>
        </w:tc>
      </w:tr>
      <w:tr>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1. roč.,      2. roč.</w:t>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NÁŠ DOMOV, RODINA</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vztahy, příbuzní, pomáháme – činnosti v domácnosti, varovné signály - domácí násilí</w:t>
            </w:r>
          </w:p>
        </w:tc>
      </w:tr>
      <w:tr>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SPOLUŽÁCI</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KAŽDÝ JSME JINÝ, rasismus</w:t>
            </w:r>
          </w:p>
        </w:tc>
      </w:tr>
      <w:tr>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ZDRAVÍ – ÚRAZ, NEMOC</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tísňové volání, zdravá strava, předcházení nemocem a úrazům</w:t>
            </w:r>
          </w:p>
        </w:tc>
      </w:tr>
      <w:tr>
        <w:trPr>
          <w:trHeight w:val="615" w:hRule="atLeast"/>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1. roč.,      2. roč.</w:t>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LIDÉ A ČAS,</w:t>
            </w:r>
          </w:p>
          <w:p>
            <w:pPr>
              <w:pStyle w:val="Normal"/>
              <w:widowControl w:val="false"/>
              <w:bidi w:val="0"/>
              <w:spacing w:lineRule="auto" w:line="276"/>
              <w:jc w:val="left"/>
              <w:rPr/>
            </w:pPr>
            <w:r>
              <w:rPr/>
              <w:t>VOLNÝ ČAS</w:t>
            </w:r>
          </w:p>
          <w:p>
            <w:pPr>
              <w:pStyle w:val="Normal"/>
              <w:widowControl w:val="false"/>
              <w:bidi w:val="0"/>
              <w:spacing w:lineRule="auto" w:line="276"/>
              <w:jc w:val="left"/>
              <w:rPr/>
            </w:pPr>
            <w:r>
              <w:rPr/>
              <w:t>HASÍK</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virtuální drogy</w:t>
            </w:r>
          </w:p>
          <w:p>
            <w:pPr>
              <w:pStyle w:val="Normal"/>
              <w:widowControl w:val="false"/>
              <w:bidi w:val="0"/>
              <w:spacing w:lineRule="auto" w:line="276"/>
              <w:jc w:val="left"/>
              <w:rPr/>
            </w:pPr>
            <w:r>
              <w:rPr/>
              <w:t>varovné signály</w:t>
            </w:r>
          </w:p>
        </w:tc>
      </w:tr>
      <w:tr>
        <w:trPr>
          <w:trHeight w:val="615" w:hRule="atLeast"/>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NAŠE ŠKOLA</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cesta do školy, chování v dopravě</w:t>
            </w:r>
          </w:p>
        </w:tc>
      </w:tr>
      <w:tr>
        <w:trPr>
          <w:trHeight w:val="615" w:hRule="atLeast"/>
        </w:trPr>
        <w:tc>
          <w:tcPr>
            <w:tcW w:w="14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1. roč.</w:t>
            </w:r>
          </w:p>
        </w:tc>
        <w:tc>
          <w:tcPr>
            <w:tcW w:w="346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LÉTO</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Evakuace (bezpečnost chování)</w:t>
            </w:r>
          </w:p>
        </w:tc>
      </w:tr>
    </w:tbl>
    <w:p>
      <w:pPr>
        <w:pStyle w:val="Normal"/>
        <w:bidi w:val="0"/>
        <w:spacing w:lineRule="auto" w:line="276"/>
        <w:ind w:left="0" w:right="0" w:hanging="0"/>
        <w:jc w:val="left"/>
        <w:rPr/>
      </w:pPr>
      <w:r>
        <w:rPr/>
      </w:r>
    </w:p>
    <w:p>
      <w:pPr>
        <w:pStyle w:val="NadpisC"/>
        <w:numPr>
          <w:ilvl w:val="2"/>
          <w:numId w:val="3"/>
        </w:numPr>
        <w:bidi w:val="0"/>
        <w:spacing w:lineRule="auto" w:line="276"/>
        <w:jc w:val="left"/>
        <w:rPr/>
      </w:pPr>
      <w:r>
        <w:rPr>
          <w:sz w:val="28"/>
          <w:szCs w:val="28"/>
        </w:rPr>
        <w:t xml:space="preserve"> </w:t>
      </w:r>
      <w:r>
        <w:rPr>
          <w:sz w:val="28"/>
          <w:szCs w:val="28"/>
        </w:rPr>
        <w:t>Metodick</w:t>
      </w:r>
      <w:r>
        <w:rPr/>
        <w:t>á sekce 3. - 5. ročník</w:t>
      </w:r>
    </w:p>
    <w:p>
      <w:pPr>
        <w:pStyle w:val="NadpisB"/>
        <w:numPr>
          <w:ilvl w:val="3"/>
          <w:numId w:val="3"/>
        </w:numPr>
        <w:bidi w:val="0"/>
        <w:spacing w:lineRule="auto" w:line="276"/>
        <w:jc w:val="left"/>
        <w:rPr>
          <w:b/>
          <w:b/>
          <w:color w:val="000000"/>
          <w:sz w:val="28"/>
          <w:szCs w:val="28"/>
        </w:rPr>
      </w:pPr>
      <w:r>
        <w:rPr>
          <w:b/>
          <w:color w:val="000000"/>
          <w:sz w:val="28"/>
          <w:szCs w:val="28"/>
        </w:rPr>
        <w:t xml:space="preserve">   </w:t>
      </w:r>
      <w:r>
        <w:rPr>
          <w:b/>
          <w:color w:val="000000"/>
          <w:sz w:val="28"/>
          <w:szCs w:val="28"/>
        </w:rPr>
        <w:t>3. ročník</w:t>
      </w:r>
    </w:p>
    <w:p>
      <w:pPr>
        <w:pStyle w:val="Normal"/>
        <w:bidi w:val="0"/>
        <w:spacing w:lineRule="auto" w:line="276"/>
        <w:jc w:val="left"/>
        <w:rPr/>
      </w:pPr>
      <w:r>
        <w:rPr/>
      </w:r>
    </w:p>
    <w:tbl>
      <w:tblPr>
        <w:tblW w:w="9020" w:type="dxa"/>
        <w:jc w:val="left"/>
        <w:tblInd w:w="0" w:type="dxa"/>
        <w:tblLayout w:type="fixed"/>
        <w:tblCellMar>
          <w:top w:w="0" w:type="dxa"/>
          <w:left w:w="108" w:type="dxa"/>
          <w:bottom w:w="0" w:type="dxa"/>
          <w:right w:w="108" w:type="dxa"/>
        </w:tblCellMar>
      </w:tblPr>
      <w:tblGrid>
        <w:gridCol w:w="1408"/>
        <w:gridCol w:w="3587"/>
        <w:gridCol w:w="4025"/>
      </w:tblGrid>
      <w:tr>
        <w:trPr/>
        <w:tc>
          <w:tcPr>
            <w:tcW w:w="1408"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Předmět</w:t>
            </w:r>
          </w:p>
        </w:tc>
        <w:tc>
          <w:tcPr>
            <w:tcW w:w="3587"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Učivo</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center"/>
              <w:rPr>
                <w:b/>
                <w:b/>
              </w:rPr>
            </w:pPr>
            <w:r>
              <w:rPr>
                <w:b/>
              </w:rPr>
              <w:t>Probírané jevy</w:t>
            </w:r>
          </w:p>
        </w:tc>
      </w:tr>
      <w:tr>
        <w:trPr/>
        <w:tc>
          <w:tcPr>
            <w:tcW w:w="1408"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Prvouka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87"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rodina, domov, škola, rodiče</w:t>
            </w:r>
          </w:p>
          <w:p>
            <w:pPr>
              <w:pStyle w:val="Normal"/>
              <w:widowControl w:val="false"/>
              <w:bidi w:val="0"/>
              <w:spacing w:lineRule="auto" w:line="276"/>
              <w:jc w:val="left"/>
              <w:rPr/>
            </w:pPr>
            <w:r>
              <w:rPr/>
            </w:r>
          </w:p>
          <w:p>
            <w:pPr>
              <w:pStyle w:val="Normal"/>
              <w:widowControl w:val="false"/>
              <w:bidi w:val="0"/>
              <w:spacing w:lineRule="auto" w:line="276"/>
              <w:jc w:val="left"/>
              <w:rPr/>
            </w:pPr>
            <w:r>
              <w:rPr/>
              <w:t>pravidla slušného chování</w:t>
            </w:r>
          </w:p>
          <w:p>
            <w:pPr>
              <w:pStyle w:val="Normal"/>
              <w:widowControl w:val="false"/>
              <w:bidi w:val="0"/>
              <w:spacing w:lineRule="auto" w:line="276"/>
              <w:jc w:val="left"/>
              <w:rPr/>
            </w:pPr>
            <w:r>
              <w:rPr/>
              <w:t>volný čas</w:t>
            </w:r>
          </w:p>
          <w:p>
            <w:pPr>
              <w:pStyle w:val="Normal"/>
              <w:widowControl w:val="false"/>
              <w:bidi w:val="0"/>
              <w:spacing w:lineRule="auto" w:line="276"/>
              <w:jc w:val="left"/>
              <w:rPr/>
            </w:pPr>
            <w:r>
              <w:rPr/>
            </w:r>
          </w:p>
          <w:p>
            <w:pPr>
              <w:pStyle w:val="Normal"/>
              <w:widowControl w:val="false"/>
              <w:bidi w:val="0"/>
              <w:spacing w:lineRule="auto" w:line="276"/>
              <w:jc w:val="left"/>
              <w:rPr/>
            </w:pPr>
            <w:r>
              <w:rPr/>
              <w:t>pečujeme o své zdraví</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dětské domovy, ohrožení mravní výchovy, domácí násilí</w:t>
            </w:r>
          </w:p>
          <w:p>
            <w:pPr>
              <w:pStyle w:val="Normal"/>
              <w:widowControl w:val="false"/>
              <w:bidi w:val="0"/>
              <w:spacing w:lineRule="auto" w:line="276"/>
              <w:jc w:val="left"/>
              <w:rPr/>
            </w:pPr>
            <w:r>
              <w:rPr/>
            </w:r>
          </w:p>
          <w:p>
            <w:pPr>
              <w:pStyle w:val="Normal"/>
              <w:widowControl w:val="false"/>
              <w:bidi w:val="0"/>
              <w:spacing w:lineRule="auto" w:line="276"/>
              <w:jc w:val="left"/>
              <w:rPr/>
            </w:pPr>
            <w:r>
              <w:rPr/>
              <w:t>záškoláctví, vandalismus, šikana, kriminalita</w:t>
            </w:r>
          </w:p>
          <w:p>
            <w:pPr>
              <w:pStyle w:val="Normal"/>
              <w:widowControl w:val="false"/>
              <w:bidi w:val="0"/>
              <w:spacing w:lineRule="auto" w:line="276"/>
              <w:jc w:val="left"/>
              <w:rPr/>
            </w:pPr>
            <w:r>
              <w:rPr/>
              <w:t>hraní na počítači</w:t>
            </w:r>
          </w:p>
          <w:p>
            <w:pPr>
              <w:pStyle w:val="Normal"/>
              <w:widowControl w:val="false"/>
              <w:bidi w:val="0"/>
              <w:spacing w:lineRule="auto" w:line="276"/>
              <w:jc w:val="left"/>
              <w:rPr/>
            </w:pPr>
            <w:r>
              <w:rPr/>
            </w:r>
          </w:p>
          <w:p>
            <w:pPr>
              <w:pStyle w:val="Normal"/>
              <w:widowControl w:val="false"/>
              <w:bidi w:val="0"/>
              <w:spacing w:lineRule="auto" w:line="276"/>
              <w:jc w:val="left"/>
              <w:rPr/>
            </w:pPr>
            <w:r>
              <w:rPr/>
              <w:t>užívání návykových látek, kouření, alkohol</w:t>
            </w:r>
          </w:p>
          <w:p>
            <w:pPr>
              <w:pStyle w:val="Normal"/>
              <w:widowControl w:val="false"/>
              <w:bidi w:val="0"/>
              <w:spacing w:lineRule="auto" w:line="276"/>
              <w:jc w:val="left"/>
              <w:rPr/>
            </w:pPr>
            <w:r>
              <w:rPr/>
              <w:t>infekční a nakažlivé choroby</w:t>
            </w:r>
          </w:p>
          <w:p>
            <w:pPr>
              <w:pStyle w:val="Normal"/>
              <w:widowControl w:val="false"/>
              <w:bidi w:val="0"/>
              <w:spacing w:lineRule="auto" w:line="276"/>
              <w:jc w:val="left"/>
              <w:rPr/>
            </w:pPr>
            <w:r>
              <w:rPr/>
            </w:r>
          </w:p>
        </w:tc>
      </w:tr>
      <w:tr>
        <w:trPr/>
        <w:tc>
          <w:tcPr>
            <w:tcW w:w="1408"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Český jazyk</w:t>
            </w:r>
          </w:p>
          <w:p>
            <w:pPr>
              <w:pStyle w:val="Normal"/>
              <w:widowControl w:val="false"/>
              <w:bidi w:val="0"/>
              <w:spacing w:lineRule="auto" w:line="276"/>
              <w:jc w:val="left"/>
              <w:rPr/>
            </w:pPr>
            <w:r>
              <w:rPr/>
            </w:r>
          </w:p>
          <w:p>
            <w:pPr>
              <w:pStyle w:val="Normal"/>
              <w:widowControl w:val="false"/>
              <w:bidi w:val="0"/>
              <w:spacing w:lineRule="auto" w:line="276"/>
              <w:jc w:val="left"/>
              <w:rPr/>
            </w:pPr>
            <w:r>
              <w:rPr/>
              <w:t>Čtení</w:t>
            </w:r>
          </w:p>
        </w:tc>
        <w:tc>
          <w:tcPr>
            <w:tcW w:w="3587"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vyjmenovaná slova, při vysvětlování významů (návyk, vyžle, výživa apod.)</w:t>
            </w:r>
          </w:p>
          <w:p>
            <w:pPr>
              <w:pStyle w:val="Normal"/>
              <w:widowControl w:val="false"/>
              <w:bidi w:val="0"/>
              <w:spacing w:lineRule="auto" w:line="276"/>
              <w:jc w:val="left"/>
              <w:rPr/>
            </w:pPr>
            <w:r>
              <w:rPr/>
              <w:t>články, romské pohádky</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návykové látky, anorexie (vyžle)</w:t>
            </w:r>
          </w:p>
          <w:p>
            <w:pPr>
              <w:pStyle w:val="Normal"/>
              <w:widowControl w:val="false"/>
              <w:bidi w:val="0"/>
              <w:spacing w:lineRule="auto" w:line="276"/>
              <w:jc w:val="left"/>
              <w:rPr/>
            </w:pPr>
            <w:r>
              <w:rPr/>
            </w:r>
          </w:p>
          <w:p>
            <w:pPr>
              <w:pStyle w:val="Normal"/>
              <w:widowControl w:val="false"/>
              <w:bidi w:val="0"/>
              <w:spacing w:lineRule="auto" w:line="276"/>
              <w:jc w:val="left"/>
              <w:rPr/>
            </w:pPr>
            <w:r>
              <w:rPr/>
              <w:t>rasismus, xenofobie, rozdílné kultury</w:t>
            </w:r>
          </w:p>
          <w:p>
            <w:pPr>
              <w:pStyle w:val="Normal"/>
              <w:widowControl w:val="false"/>
              <w:bidi w:val="0"/>
              <w:spacing w:lineRule="auto" w:line="276"/>
              <w:jc w:val="left"/>
              <w:rPr/>
            </w:pPr>
            <w:r>
              <w:rPr/>
            </w:r>
          </w:p>
        </w:tc>
      </w:tr>
      <w:tr>
        <w:trPr>
          <w:trHeight w:val="546" w:hRule="atLeast"/>
        </w:trPr>
        <w:tc>
          <w:tcPr>
            <w:tcW w:w="1408"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Hudební výchova</w:t>
            </w:r>
          </w:p>
          <w:p>
            <w:pPr>
              <w:pStyle w:val="Normal"/>
              <w:widowControl w:val="false"/>
              <w:bidi w:val="0"/>
              <w:spacing w:lineRule="auto" w:line="276"/>
              <w:jc w:val="left"/>
              <w:rPr/>
            </w:pPr>
            <w:r>
              <w:rPr/>
            </w:r>
          </w:p>
        </w:tc>
        <w:tc>
          <w:tcPr>
            <w:tcW w:w="3587"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etnická hudba, poslech, romské písně</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rasismus, xenofobie</w:t>
            </w:r>
          </w:p>
          <w:p>
            <w:pPr>
              <w:pStyle w:val="Normal"/>
              <w:widowControl w:val="false"/>
              <w:bidi w:val="0"/>
              <w:spacing w:lineRule="auto" w:line="276"/>
              <w:jc w:val="left"/>
              <w:rPr/>
            </w:pPr>
            <w:r>
              <w:rPr/>
            </w:r>
          </w:p>
          <w:p>
            <w:pPr>
              <w:pStyle w:val="Normal"/>
              <w:widowControl w:val="false"/>
              <w:bidi w:val="0"/>
              <w:spacing w:lineRule="auto" w:line="276"/>
              <w:jc w:val="left"/>
              <w:rPr/>
            </w:pPr>
            <w:r>
              <w:rPr/>
            </w:r>
          </w:p>
        </w:tc>
      </w:tr>
    </w:tbl>
    <w:p>
      <w:pPr>
        <w:pStyle w:val="Normal"/>
        <w:bidi w:val="0"/>
        <w:spacing w:lineRule="auto" w:line="276"/>
        <w:ind w:left="0" w:right="0" w:hanging="0"/>
        <w:jc w:val="left"/>
        <w:rPr>
          <w:rFonts w:ascii="Times New Roman" w:hAnsi="Times New Roman"/>
          <w:b/>
          <w:b/>
          <w:color w:val="000000"/>
          <w:sz w:val="28"/>
          <w:szCs w:val="28"/>
        </w:rPr>
      </w:pPr>
      <w:r>
        <w:rPr>
          <w:rFonts w:ascii="Times New Roman" w:hAnsi="Times New Roman"/>
          <w:b/>
          <w:color w:val="000000"/>
          <w:sz w:val="28"/>
          <w:szCs w:val="28"/>
        </w:rPr>
      </w:r>
    </w:p>
    <w:p>
      <w:pPr>
        <w:pStyle w:val="NadpisC"/>
        <w:numPr>
          <w:ilvl w:val="3"/>
          <w:numId w:val="3"/>
        </w:numPr>
        <w:bidi w:val="0"/>
        <w:spacing w:lineRule="auto" w:line="276"/>
        <w:jc w:val="left"/>
        <w:rPr>
          <w:sz w:val="28"/>
          <w:szCs w:val="28"/>
        </w:rPr>
      </w:pPr>
      <w:r>
        <w:rPr>
          <w:sz w:val="28"/>
          <w:szCs w:val="28"/>
        </w:rPr>
        <w:t xml:space="preserve">  </w:t>
      </w:r>
      <w:r>
        <w:rPr>
          <w:sz w:val="28"/>
          <w:szCs w:val="28"/>
        </w:rPr>
        <w:t>4. ročník</w:t>
      </w:r>
    </w:p>
    <w:p>
      <w:pPr>
        <w:pStyle w:val="Normal"/>
        <w:bidi w:val="0"/>
        <w:spacing w:lineRule="auto" w:line="276"/>
        <w:ind w:left="0" w:right="0" w:hanging="0"/>
        <w:jc w:val="left"/>
        <w:rPr>
          <w:rFonts w:ascii="Times New Roman" w:hAnsi="Times New Roman"/>
        </w:rPr>
      </w:pPr>
      <w:r>
        <w:rPr>
          <w:rFonts w:ascii="Times New Roman" w:hAnsi="Times New Roman"/>
        </w:rPr>
      </w:r>
    </w:p>
    <w:tbl>
      <w:tblPr>
        <w:tblW w:w="9020" w:type="dxa"/>
        <w:jc w:val="left"/>
        <w:tblInd w:w="0" w:type="dxa"/>
        <w:tblLayout w:type="fixed"/>
        <w:tblCellMar>
          <w:top w:w="0" w:type="dxa"/>
          <w:left w:w="108" w:type="dxa"/>
          <w:bottom w:w="0" w:type="dxa"/>
          <w:right w:w="108" w:type="dxa"/>
        </w:tblCellMar>
      </w:tblPr>
      <w:tblGrid>
        <w:gridCol w:w="1416"/>
        <w:gridCol w:w="3579"/>
        <w:gridCol w:w="4025"/>
      </w:tblGrid>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Předmět</w:t>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Učivo</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center"/>
              <w:rPr>
                <w:b/>
                <w:b/>
              </w:rPr>
            </w:pPr>
            <w:r>
              <w:rPr>
                <w:b/>
              </w:rPr>
              <w:t>Probírané jevy</w:t>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Vlastivěda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obyvatelé ČR – národnostní menšiny</w:t>
            </w:r>
          </w:p>
          <w:p>
            <w:pPr>
              <w:pStyle w:val="Normal"/>
              <w:widowControl w:val="false"/>
              <w:bidi w:val="0"/>
              <w:spacing w:lineRule="auto" w:line="276"/>
              <w:jc w:val="left"/>
              <w:rPr/>
            </w:pPr>
            <w:r>
              <w:rPr/>
              <w:t>demokratický stát, zákony, soud, policie</w:t>
            </w:r>
          </w:p>
          <w:p>
            <w:pPr>
              <w:pStyle w:val="Normal"/>
              <w:widowControl w:val="false"/>
              <w:bidi w:val="0"/>
              <w:spacing w:lineRule="auto" w:line="276"/>
              <w:jc w:val="left"/>
              <w:rPr/>
            </w:pPr>
            <w:r>
              <w:rPr/>
              <w:t>ochrana přírody</w:t>
            </w:r>
          </w:p>
          <w:p>
            <w:pPr>
              <w:pStyle w:val="Normal"/>
              <w:widowControl w:val="false"/>
              <w:bidi w:val="0"/>
              <w:spacing w:lineRule="auto" w:line="276"/>
              <w:jc w:val="left"/>
              <w:rPr/>
            </w:pPr>
            <w:r>
              <w:rPr/>
              <w:t>Přemyslovci</w:t>
            </w:r>
          </w:p>
          <w:p>
            <w:pPr>
              <w:pStyle w:val="Normal"/>
              <w:widowControl w:val="false"/>
              <w:bidi w:val="0"/>
              <w:spacing w:lineRule="auto" w:line="276"/>
              <w:jc w:val="left"/>
              <w:rPr/>
            </w:pPr>
            <w:r>
              <w:rPr/>
              <w:t>Husitství</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rasismus, xenofobie</w:t>
            </w:r>
          </w:p>
          <w:p>
            <w:pPr>
              <w:pStyle w:val="Normal"/>
              <w:widowControl w:val="false"/>
              <w:bidi w:val="0"/>
              <w:spacing w:lineRule="auto" w:line="276"/>
              <w:jc w:val="left"/>
              <w:rPr/>
            </w:pPr>
            <w:r>
              <w:rPr/>
              <w:t>kriminalita, krádeže, záškoláctví, šikana, vandalismus</w:t>
            </w:r>
          </w:p>
          <w:p>
            <w:pPr>
              <w:pStyle w:val="Normal"/>
              <w:widowControl w:val="false"/>
              <w:bidi w:val="0"/>
              <w:spacing w:lineRule="auto" w:line="276"/>
              <w:jc w:val="left"/>
              <w:rPr/>
            </w:pPr>
            <w:r>
              <w:rPr/>
              <w:t>politický extremismus, boj o moc</w:t>
            </w:r>
          </w:p>
          <w:p>
            <w:pPr>
              <w:pStyle w:val="Normal"/>
              <w:widowControl w:val="false"/>
              <w:bidi w:val="0"/>
              <w:spacing w:lineRule="auto" w:line="276"/>
              <w:jc w:val="left"/>
              <w:rPr/>
            </w:pPr>
            <w:r>
              <w:rPr/>
              <w:t>politický a náboženský extremismus</w:t>
            </w:r>
          </w:p>
        </w:tc>
      </w:tr>
      <w:tr>
        <w:trPr>
          <w:trHeight w:val="756" w:hRule="atLeast"/>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Přírodověda</w:t>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Rostliny</w:t>
            </w:r>
          </w:p>
          <w:p>
            <w:pPr>
              <w:pStyle w:val="Normal"/>
              <w:widowControl w:val="false"/>
              <w:bidi w:val="0"/>
              <w:spacing w:lineRule="auto" w:line="276"/>
              <w:jc w:val="left"/>
              <w:rPr/>
            </w:pPr>
            <w:r>
              <w:rPr/>
              <w:t>člověk a příroda</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psychotropní a omamné látky</w:t>
            </w:r>
          </w:p>
          <w:p>
            <w:pPr>
              <w:pStyle w:val="Normal"/>
              <w:widowControl w:val="false"/>
              <w:bidi w:val="0"/>
              <w:spacing w:lineRule="auto" w:line="276"/>
              <w:jc w:val="left"/>
              <w:rPr/>
            </w:pPr>
            <w:r>
              <w:rPr/>
              <w:t>vandalismus</w:t>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Český jazyk</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t>Čtení</w:t>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slovní zásoba, význam slov</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t>články, četba</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výrazy související s patologickými jevy, provádění prevence v souvislosti s jejich vysvětlováním</w:t>
            </w:r>
          </w:p>
          <w:p>
            <w:pPr>
              <w:pStyle w:val="Normal"/>
              <w:widowControl w:val="false"/>
              <w:bidi w:val="0"/>
              <w:spacing w:lineRule="auto" w:line="276"/>
              <w:jc w:val="left"/>
              <w:rPr/>
            </w:pPr>
            <w:r>
              <w:rPr/>
            </w:r>
          </w:p>
          <w:p>
            <w:pPr>
              <w:pStyle w:val="Normal"/>
              <w:widowControl w:val="false"/>
              <w:bidi w:val="0"/>
              <w:spacing w:lineRule="auto" w:line="276"/>
              <w:jc w:val="left"/>
              <w:rPr/>
            </w:pPr>
            <w:r>
              <w:rPr/>
              <w:t>články a ukázky z dětské literatury popisujících problematické jevy, výběr témat přiměřených k věku dětí</w:t>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Hudební výchova</w:t>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ukázky romské hudby, Věra Bílá</w:t>
            </w:r>
          </w:p>
          <w:p>
            <w:pPr>
              <w:pStyle w:val="Normal"/>
              <w:widowControl w:val="false"/>
              <w:bidi w:val="0"/>
              <w:spacing w:lineRule="auto" w:line="276"/>
              <w:jc w:val="left"/>
              <w:rPr/>
            </w:pPr>
            <w:r>
              <w:rPr/>
              <w:t>hudba různých národů, poslech – africká hudba apod.</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rasismus, patologické hráčství</w:t>
            </w:r>
          </w:p>
          <w:p>
            <w:pPr>
              <w:pStyle w:val="Normal"/>
              <w:widowControl w:val="false"/>
              <w:bidi w:val="0"/>
              <w:spacing w:lineRule="auto" w:line="276"/>
              <w:jc w:val="left"/>
              <w:rPr/>
            </w:pPr>
            <w:r>
              <w:rPr/>
              <w:t>xenofobie, rasismus, rozdílné kultury světa</w:t>
            </w:r>
          </w:p>
        </w:tc>
      </w:tr>
    </w:tbl>
    <w:p>
      <w:pPr>
        <w:pStyle w:val="Normal"/>
        <w:bidi w:val="0"/>
        <w:spacing w:lineRule="auto" w:line="276"/>
        <w:ind w:left="0" w:right="0" w:hanging="0"/>
        <w:jc w:val="left"/>
        <w:rPr>
          <w:rFonts w:ascii="Times New Roman" w:hAnsi="Times New Roman"/>
        </w:rPr>
      </w:pPr>
      <w:r>
        <w:rPr>
          <w:rFonts w:ascii="Times New Roman" w:hAnsi="Times New Roman"/>
        </w:rPr>
      </w:r>
    </w:p>
    <w:p>
      <w:pPr>
        <w:pStyle w:val="NadpisC"/>
        <w:numPr>
          <w:ilvl w:val="3"/>
          <w:numId w:val="3"/>
        </w:numPr>
        <w:bidi w:val="0"/>
        <w:spacing w:lineRule="auto" w:line="276"/>
        <w:jc w:val="left"/>
        <w:rPr/>
      </w:pPr>
      <w:r>
        <w:rPr>
          <w:sz w:val="28"/>
          <w:szCs w:val="28"/>
        </w:rPr>
        <w:t xml:space="preserve"> </w:t>
      </w:r>
      <w:r>
        <w:rPr/>
        <w:t>5. ročník</w:t>
      </w:r>
    </w:p>
    <w:p>
      <w:pPr>
        <w:pStyle w:val="Normal"/>
        <w:bidi w:val="0"/>
        <w:spacing w:lineRule="auto" w:line="276"/>
        <w:ind w:left="0" w:right="0" w:hanging="0"/>
        <w:jc w:val="left"/>
        <w:rPr>
          <w:rFonts w:ascii="Times New Roman" w:hAnsi="Times New Roman"/>
        </w:rPr>
      </w:pPr>
      <w:r>
        <w:rPr>
          <w:rFonts w:ascii="Times New Roman" w:hAnsi="Times New Roman"/>
        </w:rPr>
      </w:r>
    </w:p>
    <w:tbl>
      <w:tblPr>
        <w:tblW w:w="9010" w:type="dxa"/>
        <w:jc w:val="left"/>
        <w:tblInd w:w="0" w:type="dxa"/>
        <w:tblLayout w:type="fixed"/>
        <w:tblCellMar>
          <w:top w:w="0" w:type="dxa"/>
          <w:left w:w="108" w:type="dxa"/>
          <w:bottom w:w="0" w:type="dxa"/>
          <w:right w:w="108" w:type="dxa"/>
        </w:tblCellMar>
      </w:tblPr>
      <w:tblGrid>
        <w:gridCol w:w="1416"/>
        <w:gridCol w:w="3579"/>
        <w:gridCol w:w="4015"/>
      </w:tblGrid>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Předmět</w:t>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Učivo</w:t>
            </w:r>
          </w:p>
        </w:tc>
        <w:tc>
          <w:tcPr>
            <w:tcW w:w="401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center"/>
              <w:rPr>
                <w:b/>
                <w:b/>
              </w:rPr>
            </w:pPr>
            <w:r>
              <w:rPr>
                <w:b/>
              </w:rPr>
              <w:t>Probírané jevy</w:t>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Přírodověda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Rostliny a jejich zařazení</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t>životní prostředí člověka</w:t>
            </w:r>
          </w:p>
          <w:p>
            <w:pPr>
              <w:pStyle w:val="Normal"/>
              <w:widowControl w:val="false"/>
              <w:bidi w:val="0"/>
              <w:spacing w:lineRule="auto" w:line="276"/>
              <w:jc w:val="left"/>
              <w:rPr/>
            </w:pPr>
            <w:r>
              <w:rPr/>
              <w:t>dýchací soustava</w:t>
            </w:r>
          </w:p>
          <w:p>
            <w:pPr>
              <w:pStyle w:val="Normal"/>
              <w:widowControl w:val="false"/>
              <w:bidi w:val="0"/>
              <w:spacing w:lineRule="auto" w:line="276"/>
              <w:jc w:val="left"/>
              <w:rPr/>
            </w:pPr>
            <w:r>
              <w:rPr/>
              <w:t>vylučovací soustava</w:t>
            </w:r>
          </w:p>
          <w:p>
            <w:pPr>
              <w:pStyle w:val="Normal"/>
              <w:widowControl w:val="false"/>
              <w:bidi w:val="0"/>
              <w:spacing w:lineRule="auto" w:line="276"/>
              <w:jc w:val="left"/>
              <w:rPr/>
            </w:pPr>
            <w:r>
              <w:rPr/>
              <w:t>péče o zdraví</w:t>
            </w:r>
          </w:p>
        </w:tc>
        <w:tc>
          <w:tcPr>
            <w:tcW w:w="401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drogy v přírodě a jejich nebezpečí</w:t>
            </w:r>
          </w:p>
          <w:p>
            <w:pPr>
              <w:pStyle w:val="Normal"/>
              <w:widowControl w:val="false"/>
              <w:bidi w:val="0"/>
              <w:spacing w:lineRule="auto" w:line="276"/>
              <w:jc w:val="left"/>
              <w:rPr/>
            </w:pPr>
            <w:r>
              <w:rPr/>
              <w:t>zvelebování a ochrana životního prostředí</w:t>
            </w:r>
          </w:p>
          <w:p>
            <w:pPr>
              <w:pStyle w:val="Normal"/>
              <w:widowControl w:val="false"/>
              <w:bidi w:val="0"/>
              <w:spacing w:lineRule="auto" w:line="276"/>
              <w:jc w:val="left"/>
              <w:rPr/>
            </w:pPr>
            <w:r>
              <w:rPr/>
            </w:r>
          </w:p>
          <w:p>
            <w:pPr>
              <w:pStyle w:val="Normal"/>
              <w:widowControl w:val="false"/>
              <w:bidi w:val="0"/>
              <w:spacing w:lineRule="auto" w:line="276"/>
              <w:jc w:val="left"/>
              <w:rPr/>
            </w:pPr>
            <w:r>
              <w:rPr/>
              <w:t>vliv kouření na lidský organismus</w:t>
            </w:r>
          </w:p>
          <w:p>
            <w:pPr>
              <w:pStyle w:val="Normal"/>
              <w:widowControl w:val="false"/>
              <w:bidi w:val="0"/>
              <w:spacing w:lineRule="auto" w:line="276"/>
              <w:jc w:val="left"/>
              <w:rPr/>
            </w:pPr>
            <w:r>
              <w:rPr/>
              <w:t>konzumace alkoholu a jeho nebezpečí</w:t>
            </w:r>
          </w:p>
          <w:p>
            <w:pPr>
              <w:pStyle w:val="Normal"/>
              <w:widowControl w:val="false"/>
              <w:bidi w:val="0"/>
              <w:spacing w:lineRule="auto" w:line="276"/>
              <w:jc w:val="left"/>
              <w:rPr/>
            </w:pPr>
            <w:r>
              <w:rPr/>
              <w:t>nebezpečí drog</w:t>
            </w:r>
          </w:p>
        </w:tc>
      </w:tr>
      <w:tr>
        <w:trPr>
          <w:trHeight w:val="698" w:hRule="atLeast"/>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Vlastivěda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člověk ve společenství</w:t>
            </w:r>
          </w:p>
          <w:p>
            <w:pPr>
              <w:pStyle w:val="Normal"/>
              <w:widowControl w:val="false"/>
              <w:bidi w:val="0"/>
              <w:spacing w:lineRule="auto" w:line="276"/>
              <w:jc w:val="left"/>
              <w:rPr/>
            </w:pPr>
            <w:r>
              <w:rPr/>
            </w:r>
          </w:p>
          <w:p>
            <w:pPr>
              <w:pStyle w:val="Normal"/>
              <w:widowControl w:val="false"/>
              <w:bidi w:val="0"/>
              <w:spacing w:lineRule="auto" w:line="276"/>
              <w:jc w:val="left"/>
              <w:rPr/>
            </w:pPr>
            <w:r>
              <w:rPr/>
              <w:t>Vznik ČSR, T. G. Masaryk</w:t>
            </w:r>
          </w:p>
          <w:p>
            <w:pPr>
              <w:pStyle w:val="Normal"/>
              <w:widowControl w:val="false"/>
              <w:bidi w:val="0"/>
              <w:spacing w:lineRule="auto" w:line="276"/>
              <w:jc w:val="left"/>
              <w:rPr/>
            </w:pPr>
            <w:r>
              <w:rPr/>
            </w:r>
          </w:p>
          <w:p>
            <w:pPr>
              <w:pStyle w:val="Normal"/>
              <w:widowControl w:val="false"/>
              <w:numPr>
                <w:ilvl w:val="0"/>
                <w:numId w:val="4"/>
              </w:numPr>
              <w:bidi w:val="0"/>
              <w:spacing w:lineRule="auto" w:line="276"/>
              <w:jc w:val="left"/>
              <w:rPr/>
            </w:pPr>
            <w:r>
              <w:rPr/>
              <w:t>světová válka</w:t>
            </w:r>
          </w:p>
          <w:p>
            <w:pPr>
              <w:pStyle w:val="Normal"/>
              <w:widowControl w:val="false"/>
              <w:bidi w:val="0"/>
              <w:spacing w:lineRule="auto" w:line="276"/>
              <w:ind w:left="360" w:right="0" w:hanging="0"/>
              <w:jc w:val="left"/>
              <w:rPr/>
            </w:pPr>
            <w:r>
              <w:rPr/>
              <w:t>Výuka CO</w:t>
            </w:r>
          </w:p>
          <w:p>
            <w:pPr>
              <w:pStyle w:val="Normal"/>
              <w:widowControl w:val="false"/>
              <w:bidi w:val="0"/>
              <w:spacing w:lineRule="auto" w:line="276"/>
              <w:ind w:left="720" w:right="0" w:hanging="0"/>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401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solidarita, morální a mravní zásady, pomoc slabším,</w:t>
            </w:r>
          </w:p>
          <w:p>
            <w:pPr>
              <w:pStyle w:val="Normal"/>
              <w:widowControl w:val="false"/>
              <w:bidi w:val="0"/>
              <w:spacing w:lineRule="auto" w:line="276"/>
              <w:jc w:val="left"/>
              <w:rPr/>
            </w:pPr>
            <w:r>
              <w:rPr/>
            </w:r>
          </w:p>
          <w:p>
            <w:pPr>
              <w:pStyle w:val="Normal"/>
              <w:widowControl w:val="false"/>
              <w:bidi w:val="0"/>
              <w:spacing w:lineRule="auto" w:line="276"/>
              <w:jc w:val="left"/>
              <w:rPr/>
            </w:pPr>
            <w:r>
              <w:rPr/>
              <w:t>demokracie</w:t>
            </w:r>
          </w:p>
          <w:p>
            <w:pPr>
              <w:pStyle w:val="Normal"/>
              <w:widowControl w:val="false"/>
              <w:bidi w:val="0"/>
              <w:spacing w:lineRule="auto" w:line="276"/>
              <w:jc w:val="left"/>
              <w:rPr/>
            </w:pPr>
            <w:r>
              <w:rPr/>
            </w:r>
          </w:p>
          <w:p>
            <w:pPr>
              <w:pStyle w:val="Normal"/>
              <w:widowControl w:val="false"/>
              <w:bidi w:val="0"/>
              <w:spacing w:lineRule="auto" w:line="276"/>
              <w:jc w:val="left"/>
              <w:rPr/>
            </w:pPr>
            <w:r>
              <w:rPr/>
              <w:t>nacismus, antisemitismus, rasismus,</w:t>
            </w:r>
          </w:p>
          <w:p>
            <w:pPr>
              <w:pStyle w:val="Normal"/>
              <w:widowControl w:val="false"/>
              <w:bidi w:val="0"/>
              <w:spacing w:lineRule="auto" w:line="276"/>
              <w:jc w:val="left"/>
              <w:rPr/>
            </w:pPr>
            <w:r>
              <w:rPr/>
              <w:t>evakuační zavazadlo</w:t>
            </w:r>
          </w:p>
          <w:p>
            <w:pPr>
              <w:pStyle w:val="Normal"/>
              <w:widowControl w:val="false"/>
              <w:bidi w:val="0"/>
              <w:spacing w:lineRule="auto" w:line="276"/>
              <w:jc w:val="left"/>
              <w:rPr/>
            </w:pPr>
            <w:r>
              <w:rPr/>
              <w:t>evakuace,důležitá tel.  čísla, použití telefonu</w:t>
            </w:r>
          </w:p>
          <w:p>
            <w:pPr>
              <w:pStyle w:val="Normal"/>
              <w:widowControl w:val="false"/>
              <w:bidi w:val="0"/>
              <w:spacing w:lineRule="auto" w:line="276"/>
              <w:jc w:val="left"/>
              <w:rPr/>
            </w:pPr>
            <w:r>
              <w:rPr/>
            </w:r>
          </w:p>
          <w:p>
            <w:pPr>
              <w:pStyle w:val="Normal"/>
              <w:widowControl w:val="false"/>
              <w:bidi w:val="0"/>
              <w:spacing w:lineRule="auto" w:line="276"/>
              <w:jc w:val="left"/>
              <w:rPr/>
            </w:pPr>
            <w:r>
              <w:rPr/>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Český jazyk</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vyjmenovaná slova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t>doplňování písmen – šibenice</w:t>
            </w:r>
          </w:p>
          <w:p>
            <w:pPr>
              <w:pStyle w:val="Normal"/>
              <w:widowControl w:val="false"/>
              <w:bidi w:val="0"/>
              <w:spacing w:lineRule="auto" w:line="276"/>
              <w:jc w:val="left"/>
              <w:rPr/>
            </w:pPr>
            <w:r>
              <w:rPr/>
              <w:t>(seznámení s cizími pojmy a jejich významem)</w:t>
            </w:r>
          </w:p>
        </w:tc>
        <w:tc>
          <w:tcPr>
            <w:tcW w:w="401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význam slov – zvyk, návyk ,zlozvyk</w:t>
            </w:r>
          </w:p>
          <w:p>
            <w:pPr>
              <w:pStyle w:val="Normal"/>
              <w:widowControl w:val="false"/>
              <w:bidi w:val="0"/>
              <w:spacing w:lineRule="auto" w:line="276"/>
              <w:jc w:val="left"/>
              <w:rPr/>
            </w:pPr>
            <w:r>
              <w:rPr/>
              <w:t>anorexie, xenofobie</w:t>
            </w:r>
          </w:p>
          <w:p>
            <w:pPr>
              <w:pStyle w:val="Normal"/>
              <w:widowControl w:val="false"/>
              <w:bidi w:val="0"/>
              <w:spacing w:lineRule="auto" w:line="276"/>
              <w:jc w:val="left"/>
              <w:rPr/>
            </w:pPr>
            <w:r>
              <w:rPr/>
            </w:r>
          </w:p>
          <w:p>
            <w:pPr>
              <w:pStyle w:val="Normal"/>
              <w:widowControl w:val="false"/>
              <w:bidi w:val="0"/>
              <w:spacing w:lineRule="auto" w:line="276"/>
              <w:jc w:val="left"/>
              <w:rPr/>
            </w:pPr>
            <w:r>
              <w:rPr/>
              <w:t>rasismus, diskriminace, nacionalismus, apod.</w:t>
            </w:r>
          </w:p>
        </w:tc>
      </w:tr>
    </w:tbl>
    <w:p>
      <w:pPr>
        <w:pStyle w:val="Normal"/>
        <w:bidi w:val="0"/>
        <w:jc w:val="left"/>
        <w:rPr/>
      </w:pPr>
      <w:r>
        <w:rPr/>
      </w:r>
    </w:p>
    <w:tbl>
      <w:tblPr>
        <w:tblW w:w="9020" w:type="dxa"/>
        <w:jc w:val="left"/>
        <w:tblInd w:w="0" w:type="dxa"/>
        <w:tblLayout w:type="fixed"/>
        <w:tblCellMar>
          <w:top w:w="0" w:type="dxa"/>
          <w:left w:w="108" w:type="dxa"/>
          <w:bottom w:w="0" w:type="dxa"/>
          <w:right w:w="108" w:type="dxa"/>
        </w:tblCellMar>
      </w:tblPr>
      <w:tblGrid>
        <w:gridCol w:w="1416"/>
        <w:gridCol w:w="3579"/>
        <w:gridCol w:w="4025"/>
      </w:tblGrid>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Předmět</w:t>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center"/>
              <w:rPr>
                <w:b/>
                <w:b/>
              </w:rPr>
            </w:pPr>
            <w:r>
              <w:rPr>
                <w:b/>
              </w:rPr>
              <w:t>Učivo</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center"/>
              <w:rPr>
                <w:b/>
                <w:b/>
              </w:rPr>
            </w:pPr>
            <w:r>
              <w:rPr>
                <w:b/>
              </w:rPr>
              <w:t>Probírané jevy</w:t>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Přírodověda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Rostliny a jejich zařazení</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t>životní prostředí člověka</w:t>
            </w:r>
          </w:p>
          <w:p>
            <w:pPr>
              <w:pStyle w:val="Normal"/>
              <w:widowControl w:val="false"/>
              <w:bidi w:val="0"/>
              <w:spacing w:lineRule="auto" w:line="276"/>
              <w:jc w:val="left"/>
              <w:rPr/>
            </w:pPr>
            <w:r>
              <w:rPr/>
              <w:t>dýchací soustava</w:t>
            </w:r>
          </w:p>
          <w:p>
            <w:pPr>
              <w:pStyle w:val="Normal"/>
              <w:widowControl w:val="false"/>
              <w:bidi w:val="0"/>
              <w:spacing w:lineRule="auto" w:line="276"/>
              <w:jc w:val="left"/>
              <w:rPr/>
            </w:pPr>
            <w:r>
              <w:rPr/>
              <w:t>vylučovací soustava</w:t>
            </w:r>
          </w:p>
          <w:p>
            <w:pPr>
              <w:pStyle w:val="Normal"/>
              <w:widowControl w:val="false"/>
              <w:bidi w:val="0"/>
              <w:spacing w:lineRule="auto" w:line="276"/>
              <w:jc w:val="left"/>
              <w:rPr/>
            </w:pPr>
            <w:r>
              <w:rPr/>
              <w:t>péče o zdraví</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drogy v přírodě a jejich nebezpečí</w:t>
            </w:r>
          </w:p>
          <w:p>
            <w:pPr>
              <w:pStyle w:val="Normal"/>
              <w:widowControl w:val="false"/>
              <w:bidi w:val="0"/>
              <w:spacing w:lineRule="auto" w:line="276"/>
              <w:jc w:val="left"/>
              <w:rPr/>
            </w:pPr>
            <w:r>
              <w:rPr/>
              <w:t>zvelebování a ochrana životního prostředí</w:t>
            </w:r>
          </w:p>
          <w:p>
            <w:pPr>
              <w:pStyle w:val="Normal"/>
              <w:widowControl w:val="false"/>
              <w:bidi w:val="0"/>
              <w:spacing w:lineRule="auto" w:line="276"/>
              <w:jc w:val="left"/>
              <w:rPr/>
            </w:pPr>
            <w:r>
              <w:rPr/>
            </w:r>
          </w:p>
          <w:p>
            <w:pPr>
              <w:pStyle w:val="Normal"/>
              <w:widowControl w:val="false"/>
              <w:bidi w:val="0"/>
              <w:spacing w:lineRule="auto" w:line="276"/>
              <w:jc w:val="left"/>
              <w:rPr/>
            </w:pPr>
            <w:r>
              <w:rPr/>
              <w:t>vliv kouření na lidský organismus</w:t>
            </w:r>
          </w:p>
          <w:p>
            <w:pPr>
              <w:pStyle w:val="Normal"/>
              <w:widowControl w:val="false"/>
              <w:bidi w:val="0"/>
              <w:spacing w:lineRule="auto" w:line="276"/>
              <w:jc w:val="left"/>
              <w:rPr/>
            </w:pPr>
            <w:r>
              <w:rPr/>
              <w:t>konzumace alkoholu a jeho nebezpečí</w:t>
            </w:r>
          </w:p>
          <w:p>
            <w:pPr>
              <w:pStyle w:val="Normal"/>
              <w:widowControl w:val="false"/>
              <w:bidi w:val="0"/>
              <w:spacing w:lineRule="auto" w:line="276"/>
              <w:jc w:val="left"/>
              <w:rPr/>
            </w:pPr>
            <w:r>
              <w:rPr/>
              <w:t>nebezpečí drog</w:t>
            </w:r>
          </w:p>
        </w:tc>
      </w:tr>
      <w:tr>
        <w:trPr>
          <w:trHeight w:val="698" w:hRule="atLeast"/>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Vlastivěda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člověk ve společenství</w:t>
            </w:r>
          </w:p>
          <w:p>
            <w:pPr>
              <w:pStyle w:val="Normal"/>
              <w:widowControl w:val="false"/>
              <w:bidi w:val="0"/>
              <w:spacing w:lineRule="auto" w:line="276"/>
              <w:jc w:val="left"/>
              <w:rPr/>
            </w:pPr>
            <w:r>
              <w:rPr/>
            </w:r>
          </w:p>
          <w:p>
            <w:pPr>
              <w:pStyle w:val="Normal"/>
              <w:widowControl w:val="false"/>
              <w:bidi w:val="0"/>
              <w:spacing w:lineRule="auto" w:line="276"/>
              <w:jc w:val="left"/>
              <w:rPr/>
            </w:pPr>
            <w:r>
              <w:rPr/>
              <w:t>Vznik ČSR, T. G. Masaryk</w:t>
            </w:r>
          </w:p>
          <w:p>
            <w:pPr>
              <w:pStyle w:val="Normal"/>
              <w:widowControl w:val="false"/>
              <w:bidi w:val="0"/>
              <w:spacing w:lineRule="auto" w:line="276"/>
              <w:jc w:val="left"/>
              <w:rPr/>
            </w:pPr>
            <w:r>
              <w:rPr/>
            </w:r>
          </w:p>
          <w:p>
            <w:pPr>
              <w:pStyle w:val="Normal"/>
              <w:widowControl w:val="false"/>
              <w:numPr>
                <w:ilvl w:val="0"/>
                <w:numId w:val="4"/>
              </w:numPr>
              <w:bidi w:val="0"/>
              <w:spacing w:lineRule="auto" w:line="276"/>
              <w:jc w:val="left"/>
              <w:rPr/>
            </w:pPr>
            <w:r>
              <w:rPr/>
              <w:t>světová válka</w:t>
            </w:r>
          </w:p>
          <w:p>
            <w:pPr>
              <w:pStyle w:val="Normal"/>
              <w:widowControl w:val="false"/>
              <w:bidi w:val="0"/>
              <w:spacing w:lineRule="auto" w:line="276"/>
              <w:ind w:left="360" w:right="0" w:hanging="0"/>
              <w:jc w:val="left"/>
              <w:rPr/>
            </w:pPr>
            <w:r>
              <w:rPr/>
              <w:t>Výuka CO</w:t>
            </w:r>
          </w:p>
          <w:p>
            <w:pPr>
              <w:pStyle w:val="Normal"/>
              <w:widowControl w:val="false"/>
              <w:bidi w:val="0"/>
              <w:spacing w:lineRule="auto" w:line="276"/>
              <w:ind w:left="720" w:right="0" w:hanging="0"/>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solidarita, morální a mravní zásady, pomoc slabším,</w:t>
            </w:r>
          </w:p>
          <w:p>
            <w:pPr>
              <w:pStyle w:val="Normal"/>
              <w:widowControl w:val="false"/>
              <w:bidi w:val="0"/>
              <w:spacing w:lineRule="auto" w:line="276"/>
              <w:jc w:val="left"/>
              <w:rPr/>
            </w:pPr>
            <w:r>
              <w:rPr/>
            </w:r>
          </w:p>
          <w:p>
            <w:pPr>
              <w:pStyle w:val="Normal"/>
              <w:widowControl w:val="false"/>
              <w:bidi w:val="0"/>
              <w:spacing w:lineRule="auto" w:line="276"/>
              <w:jc w:val="left"/>
              <w:rPr/>
            </w:pPr>
            <w:r>
              <w:rPr/>
              <w:t>demokracie</w:t>
            </w:r>
          </w:p>
          <w:p>
            <w:pPr>
              <w:pStyle w:val="Normal"/>
              <w:widowControl w:val="false"/>
              <w:bidi w:val="0"/>
              <w:spacing w:lineRule="auto" w:line="276"/>
              <w:jc w:val="left"/>
              <w:rPr/>
            </w:pPr>
            <w:r>
              <w:rPr/>
            </w:r>
          </w:p>
          <w:p>
            <w:pPr>
              <w:pStyle w:val="Normal"/>
              <w:widowControl w:val="false"/>
              <w:bidi w:val="0"/>
              <w:spacing w:lineRule="auto" w:line="276"/>
              <w:jc w:val="left"/>
              <w:rPr/>
            </w:pPr>
            <w:r>
              <w:rPr/>
              <w:t>nacismus, antisemitismus, rasismus,</w:t>
            </w:r>
          </w:p>
          <w:p>
            <w:pPr>
              <w:pStyle w:val="Normal"/>
              <w:widowControl w:val="false"/>
              <w:bidi w:val="0"/>
              <w:spacing w:lineRule="auto" w:line="276"/>
              <w:jc w:val="left"/>
              <w:rPr/>
            </w:pPr>
            <w:r>
              <w:rPr/>
              <w:t>evakuační zavazadlo</w:t>
            </w:r>
          </w:p>
          <w:p>
            <w:pPr>
              <w:pStyle w:val="Normal"/>
              <w:widowControl w:val="false"/>
              <w:bidi w:val="0"/>
              <w:spacing w:lineRule="auto" w:line="276"/>
              <w:jc w:val="left"/>
              <w:rPr/>
            </w:pPr>
            <w:r>
              <w:rPr/>
              <w:t>evakuace,důležitá tel.čísla, použití telefonu</w:t>
            </w:r>
          </w:p>
          <w:p>
            <w:pPr>
              <w:pStyle w:val="Normal"/>
              <w:widowControl w:val="false"/>
              <w:bidi w:val="0"/>
              <w:spacing w:lineRule="auto" w:line="276"/>
              <w:jc w:val="left"/>
              <w:rPr/>
            </w:pPr>
            <w:r>
              <w:rPr/>
            </w:r>
          </w:p>
          <w:p>
            <w:pPr>
              <w:pStyle w:val="Normal"/>
              <w:widowControl w:val="false"/>
              <w:bidi w:val="0"/>
              <w:spacing w:lineRule="auto" w:line="276"/>
              <w:jc w:val="left"/>
              <w:rPr/>
            </w:pPr>
            <w:r>
              <w:rPr/>
            </w:r>
          </w:p>
        </w:tc>
      </w:tr>
      <w:tr>
        <w:trPr/>
        <w:tc>
          <w:tcPr>
            <w:tcW w:w="1416"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Český jazyk</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r>
          </w:p>
        </w:tc>
        <w:tc>
          <w:tcPr>
            <w:tcW w:w="3579"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vyjmenovaná slova</w:t>
            </w:r>
          </w:p>
          <w:p>
            <w:pPr>
              <w:pStyle w:val="Normal"/>
              <w:widowControl w:val="false"/>
              <w:bidi w:val="0"/>
              <w:spacing w:lineRule="auto" w:line="276"/>
              <w:jc w:val="left"/>
              <w:rPr/>
            </w:pPr>
            <w:r>
              <w:rPr/>
            </w:r>
          </w:p>
          <w:p>
            <w:pPr>
              <w:pStyle w:val="Normal"/>
              <w:widowControl w:val="false"/>
              <w:bidi w:val="0"/>
              <w:spacing w:lineRule="auto" w:line="276"/>
              <w:jc w:val="left"/>
              <w:rPr/>
            </w:pPr>
            <w:r>
              <w:rPr/>
            </w:r>
          </w:p>
          <w:p>
            <w:pPr>
              <w:pStyle w:val="Normal"/>
              <w:widowControl w:val="false"/>
              <w:bidi w:val="0"/>
              <w:spacing w:lineRule="auto" w:line="276"/>
              <w:jc w:val="left"/>
              <w:rPr/>
            </w:pPr>
            <w:r>
              <w:rPr/>
              <w:t>doplňování písmen – šibenice</w:t>
            </w:r>
          </w:p>
          <w:p>
            <w:pPr>
              <w:pStyle w:val="Normal"/>
              <w:widowControl w:val="false"/>
              <w:bidi w:val="0"/>
              <w:spacing w:lineRule="auto" w:line="276"/>
              <w:jc w:val="left"/>
              <w:rPr/>
            </w:pPr>
            <w:r>
              <w:rPr/>
              <w:t>(seznámení s cizími pojmy a jejich významem)</w:t>
            </w:r>
          </w:p>
        </w:tc>
        <w:tc>
          <w:tcPr>
            <w:tcW w:w="4025"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význam slov – zvyk, návyk ,zlozvyk</w:t>
            </w:r>
          </w:p>
          <w:p>
            <w:pPr>
              <w:pStyle w:val="Normal"/>
              <w:widowControl w:val="false"/>
              <w:bidi w:val="0"/>
              <w:spacing w:lineRule="auto" w:line="276"/>
              <w:jc w:val="left"/>
              <w:rPr/>
            </w:pPr>
            <w:r>
              <w:rPr/>
              <w:t>anorexie, xenofobie</w:t>
            </w:r>
          </w:p>
          <w:p>
            <w:pPr>
              <w:pStyle w:val="Normal"/>
              <w:widowControl w:val="false"/>
              <w:bidi w:val="0"/>
              <w:spacing w:lineRule="auto" w:line="276"/>
              <w:jc w:val="left"/>
              <w:rPr/>
            </w:pPr>
            <w:r>
              <w:rPr/>
            </w:r>
          </w:p>
          <w:p>
            <w:pPr>
              <w:pStyle w:val="Normal"/>
              <w:widowControl w:val="false"/>
              <w:bidi w:val="0"/>
              <w:spacing w:lineRule="auto" w:line="276"/>
              <w:jc w:val="left"/>
              <w:rPr/>
            </w:pPr>
            <w:r>
              <w:rPr/>
              <w:t>rasismus, diskriminace, nacionalismus, apod.</w:t>
            </w:r>
          </w:p>
        </w:tc>
      </w:tr>
    </w:tbl>
    <w:p>
      <w:pPr>
        <w:pStyle w:val="Normal"/>
        <w:bidi w:val="0"/>
        <w:spacing w:lineRule="auto" w:line="276"/>
        <w:ind w:left="0" w:right="0" w:hanging="0"/>
        <w:jc w:val="left"/>
        <w:rPr>
          <w:rFonts w:ascii="Times New Roman" w:hAnsi="Times New Roman"/>
        </w:rPr>
      </w:pPr>
      <w:r>
        <w:rPr>
          <w:rFonts w:ascii="Times New Roman" w:hAnsi="Times New Roman"/>
        </w:rPr>
      </w:r>
    </w:p>
    <w:p>
      <w:pPr>
        <w:pStyle w:val="Normal"/>
        <w:bidi w:val="0"/>
        <w:spacing w:lineRule="auto" w:line="276"/>
        <w:jc w:val="both"/>
        <w:rPr>
          <w:rFonts w:ascii="Times New Roman" w:hAnsi="Times New Roman"/>
        </w:rPr>
      </w:pPr>
      <w:r>
        <w:rPr>
          <w:rFonts w:ascii="Times New Roman" w:hAnsi="Times New Roman"/>
        </w:rPr>
        <w:t xml:space="preserve">Prevence psychopatologických jevů na 1. stupni probíhá také formou sledování a komentářů aktuálních událostí v médiích - vandalismus sportovních fanoušků, útoky proti národnostním menšinám, případy pití alkoholu, kouření a užívání drog dětmi a mladistvými. Zamýšlíme se nad zveřejněnými případy týrání a zneužívání dětí. Společně řešíme konkrétní projevy vandalismu, špatných návyků a ubližování druhým mezi spolužáky ve třídě i škole. </w:t>
      </w:r>
    </w:p>
    <w:p>
      <w:pPr>
        <w:pStyle w:val="Normal"/>
        <w:bidi w:val="0"/>
        <w:spacing w:lineRule="auto" w:line="276"/>
        <w:ind w:left="0" w:right="0" w:hanging="0"/>
        <w:jc w:val="both"/>
        <w:rPr/>
      </w:pPr>
      <w:r>
        <w:rPr>
          <w:rFonts w:ascii="Times New Roman" w:hAnsi="Times New Roman"/>
        </w:rPr>
        <w:t xml:space="preserve">V rámci vyučování probíhají během školního roku besedy a výchovné programy, které pro děti připravuje policie ČR, </w:t>
      </w:r>
      <w:r>
        <w:rPr>
          <w:rFonts w:ascii="Times New Roman" w:hAnsi="Times New Roman"/>
          <w:szCs w:val="28"/>
        </w:rPr>
        <w:t>městská policie a hasiči (a další viz níže).</w:t>
      </w:r>
    </w:p>
    <w:p>
      <w:pPr>
        <w:pStyle w:val="NadpisB"/>
        <w:numPr>
          <w:ilvl w:val="1"/>
          <w:numId w:val="3"/>
        </w:numPr>
        <w:bidi w:val="0"/>
        <w:spacing w:lineRule="auto" w:line="276"/>
        <w:jc w:val="left"/>
        <w:rPr/>
      </w:pPr>
      <w:r>
        <w:rPr/>
        <w:t xml:space="preserve"> </w:t>
      </w:r>
      <w:r>
        <w:rPr/>
        <w:t>2. stupeň</w:t>
      </w:r>
    </w:p>
    <w:p>
      <w:pPr>
        <w:pStyle w:val="NadpisB"/>
        <w:numPr>
          <w:ilvl w:val="2"/>
          <w:numId w:val="3"/>
        </w:numPr>
        <w:bidi w:val="0"/>
        <w:spacing w:lineRule="auto" w:line="276"/>
        <w:jc w:val="left"/>
        <w:rPr/>
      </w:pPr>
      <w:r>
        <w:rPr>
          <w:b/>
          <w:color w:val="000000"/>
          <w:sz w:val="28"/>
          <w:szCs w:val="28"/>
        </w:rPr>
        <w:t xml:space="preserve"> </w:t>
      </w:r>
      <w:r>
        <w:rPr>
          <w:b/>
          <w:color w:val="000000"/>
          <w:sz w:val="28"/>
          <w:szCs w:val="28"/>
        </w:rPr>
        <w:t>Humanitní sekce ( JČ, D, OV, VV, HV</w:t>
      </w:r>
      <w:r>
        <w:rPr>
          <w:color w:val="000000"/>
          <w:sz w:val="28"/>
          <w:szCs w:val="28"/>
        </w:rPr>
        <w:t xml:space="preserve"> )</w:t>
      </w:r>
    </w:p>
    <w:p>
      <w:pPr>
        <w:pStyle w:val="Normal"/>
        <w:bidi w:val="0"/>
        <w:spacing w:lineRule="auto" w:line="276"/>
        <w:jc w:val="left"/>
        <w:rPr/>
      </w:pPr>
      <w:r>
        <w:rPr/>
      </w:r>
      <w:r>
        <w:br w:type="page"/>
      </w:r>
    </w:p>
    <w:tbl>
      <w:tblPr>
        <w:tblW w:w="9140" w:type="dxa"/>
        <w:jc w:val="left"/>
        <w:tblInd w:w="0" w:type="dxa"/>
        <w:tblLayout w:type="fixed"/>
        <w:tblCellMar>
          <w:top w:w="0" w:type="dxa"/>
          <w:left w:w="108" w:type="dxa"/>
          <w:bottom w:w="0" w:type="dxa"/>
          <w:right w:w="108" w:type="dxa"/>
        </w:tblCellMar>
      </w:tblPr>
      <w:tblGrid>
        <w:gridCol w:w="1364"/>
        <w:gridCol w:w="2370"/>
        <w:gridCol w:w="2955"/>
        <w:gridCol w:w="2450"/>
      </w:tblGrid>
      <w:tr>
        <w:trPr/>
        <w:tc>
          <w:tcPr>
            <w:tcW w:w="9139" w:type="dxa"/>
            <w:gridSpan w:val="4"/>
            <w:tcBorders>
              <w:top w:val="single" w:sz="4" w:space="0" w:color="000000"/>
              <w:left w:val="single" w:sz="4" w:space="0" w:color="000000"/>
              <w:bottom w:val="single" w:sz="4" w:space="0" w:color="000000"/>
              <w:right w:val="single" w:sz="4" w:space="0" w:color="000000"/>
            </w:tcBorders>
          </w:tcPr>
          <w:p>
            <w:pPr>
              <w:pStyle w:val="Normal"/>
              <w:pageBreakBefore/>
              <w:widowControl w:val="false"/>
              <w:bidi w:val="0"/>
              <w:spacing w:lineRule="auto" w:line="276"/>
              <w:jc w:val="left"/>
              <w:rPr>
                <w:b/>
                <w:b/>
              </w:rPr>
            </w:pPr>
            <w:r>
              <w:rPr>
                <w:b/>
              </w:rPr>
              <w:t>Občanská výchova</w:t>
            </w:r>
          </w:p>
          <w:p>
            <w:pPr>
              <w:pStyle w:val="Normal"/>
              <w:widowControl w:val="false"/>
              <w:bidi w:val="0"/>
              <w:spacing w:lineRule="auto" w:line="276"/>
              <w:jc w:val="left"/>
              <w:rPr/>
            </w:pPr>
            <w:r>
              <w:rPr/>
            </w:r>
          </w:p>
        </w:tc>
      </w:tr>
      <w:tr>
        <w:trPr/>
        <w:tc>
          <w:tcPr>
            <w:tcW w:w="136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23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Člověk a lidská práva</w:t>
            </w:r>
          </w:p>
        </w:tc>
        <w:tc>
          <w:tcPr>
            <w:tcW w:w="295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 základní lidská práva</w:t>
            </w:r>
          </w:p>
          <w:p>
            <w:pPr>
              <w:pStyle w:val="Normal"/>
              <w:widowControl w:val="false"/>
              <w:bidi w:val="0"/>
              <w:spacing w:lineRule="auto" w:line="276"/>
              <w:jc w:val="left"/>
              <w:rPr/>
            </w:pPr>
            <w:r>
              <w:rPr/>
              <w:t>- ochrana lidských práva</w:t>
            </w:r>
          </w:p>
        </w:tc>
        <w:tc>
          <w:tcPr>
            <w:tcW w:w="245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 šikana,rasismus, kriminalita,vandalismus, delikvence, domácí násilí, týraní a zneužívání dětí</w:t>
            </w:r>
          </w:p>
        </w:tc>
      </w:tr>
      <w:tr>
        <w:trPr/>
        <w:tc>
          <w:tcPr>
            <w:tcW w:w="136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23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člověk a morálka</w:t>
            </w:r>
          </w:p>
        </w:tc>
        <w:tc>
          <w:tcPr>
            <w:tcW w:w="295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 mravnost a morálka</w:t>
            </w:r>
          </w:p>
        </w:tc>
        <w:tc>
          <w:tcPr>
            <w:tcW w:w="245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r>
          </w:p>
        </w:tc>
      </w:tr>
      <w:tr>
        <w:trPr/>
        <w:tc>
          <w:tcPr>
            <w:tcW w:w="136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2370"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r>
          </w:p>
        </w:tc>
        <w:tc>
          <w:tcPr>
            <w:tcW w:w="2955"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lidská důstojnost a nedotknutelnost</w:t>
            </w:r>
          </w:p>
        </w:tc>
        <w:tc>
          <w:tcPr>
            <w:tcW w:w="245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r>
          </w:p>
        </w:tc>
      </w:tr>
    </w:tbl>
    <w:p>
      <w:pPr>
        <w:pStyle w:val="Normal"/>
        <w:bidi w:val="0"/>
        <w:spacing w:lineRule="auto" w:line="276"/>
        <w:jc w:val="left"/>
        <w:rPr/>
      </w:pPr>
      <w:r>
        <w:rPr/>
      </w:r>
    </w:p>
    <w:tbl>
      <w:tblPr>
        <w:tblW w:w="8908" w:type="dxa"/>
        <w:jc w:val="left"/>
        <w:tblInd w:w="0" w:type="dxa"/>
        <w:tblLayout w:type="fixed"/>
        <w:tblCellMar>
          <w:top w:w="0" w:type="dxa"/>
          <w:left w:w="108" w:type="dxa"/>
          <w:bottom w:w="0" w:type="dxa"/>
          <w:right w:w="108" w:type="dxa"/>
        </w:tblCellMar>
      </w:tblPr>
      <w:tblGrid>
        <w:gridCol w:w="1525"/>
        <w:gridCol w:w="2428"/>
        <w:gridCol w:w="2961"/>
        <w:gridCol w:w="1993"/>
      </w:tblGrid>
      <w:tr>
        <w:trPr/>
        <w:tc>
          <w:tcPr>
            <w:tcW w:w="8907" w:type="dxa"/>
            <w:gridSpan w:val="4"/>
            <w:tcBorders>
              <w:top w:val="single" w:sz="2" w:space="0" w:color="000000"/>
              <w:left w:val="single" w:sz="2" w:space="0" w:color="000000"/>
              <w:bottom w:val="single" w:sz="2" w:space="0" w:color="000000"/>
              <w:right w:val="single" w:sz="2" w:space="0" w:color="000000"/>
            </w:tcBorders>
          </w:tcPr>
          <w:p>
            <w:pPr>
              <w:pStyle w:val="Normal"/>
              <w:widowControl w:val="false"/>
              <w:bidi w:val="0"/>
              <w:spacing w:lineRule="auto" w:line="276"/>
              <w:ind w:left="0" w:right="-468" w:hanging="0"/>
              <w:jc w:val="left"/>
              <w:rPr>
                <w:b/>
                <w:b/>
              </w:rPr>
            </w:pPr>
            <w:r>
              <w:rPr>
                <w:b/>
              </w:rPr>
              <w:t>Jazyk český</w:t>
            </w:r>
          </w:p>
          <w:p>
            <w:pPr>
              <w:pStyle w:val="Normal"/>
              <w:widowControl w:val="false"/>
              <w:bidi w:val="0"/>
              <w:spacing w:lineRule="auto" w:line="276"/>
              <w:jc w:val="both"/>
              <w:rPr/>
            </w:pPr>
            <w:r>
              <w:rPr/>
            </w:r>
          </w:p>
        </w:tc>
      </w:tr>
      <w:tr>
        <w:trPr/>
        <w:tc>
          <w:tcPr>
            <w:tcW w:w="1525" w:type="dxa"/>
            <w:tcBorders>
              <w:left w:val="single" w:sz="2" w:space="0" w:color="000000"/>
              <w:bottom w:val="single" w:sz="2" w:space="0" w:color="000000"/>
            </w:tcBorders>
          </w:tcPr>
          <w:p>
            <w:pPr>
              <w:pStyle w:val="Normal"/>
              <w:widowControl w:val="false"/>
              <w:bidi w:val="0"/>
              <w:spacing w:lineRule="auto" w:line="276"/>
              <w:ind w:left="0" w:right="-468" w:hanging="0"/>
              <w:jc w:val="left"/>
              <w:rPr/>
            </w:pPr>
            <w:r>
              <w:rPr/>
              <w:t>6.-9. ročník</w:t>
            </w:r>
          </w:p>
        </w:tc>
        <w:tc>
          <w:tcPr>
            <w:tcW w:w="2428" w:type="dxa"/>
            <w:tcBorders>
              <w:left w:val="single" w:sz="2" w:space="0" w:color="000000"/>
              <w:bottom w:val="single" w:sz="2" w:space="0" w:color="000000"/>
            </w:tcBorders>
          </w:tcPr>
          <w:p>
            <w:pPr>
              <w:pStyle w:val="Normal"/>
              <w:widowControl w:val="false"/>
              <w:bidi w:val="0"/>
              <w:spacing w:lineRule="auto" w:line="276"/>
              <w:jc w:val="both"/>
              <w:rPr/>
            </w:pPr>
            <w:r>
              <w:rPr/>
              <w:t>dílny čtení, dílny psaní</w:t>
            </w:r>
          </w:p>
          <w:p>
            <w:pPr>
              <w:pStyle w:val="Normal"/>
              <w:widowControl w:val="false"/>
              <w:bidi w:val="0"/>
              <w:spacing w:lineRule="auto" w:line="276"/>
              <w:jc w:val="both"/>
              <w:rPr/>
            </w:pPr>
            <w:r>
              <w:rPr/>
            </w:r>
          </w:p>
        </w:tc>
        <w:tc>
          <w:tcPr>
            <w:tcW w:w="2961" w:type="dxa"/>
            <w:tcBorders>
              <w:left w:val="single" w:sz="2" w:space="0" w:color="000000"/>
              <w:bottom w:val="single" w:sz="2" w:space="0" w:color="000000"/>
            </w:tcBorders>
          </w:tcPr>
          <w:p>
            <w:pPr>
              <w:pStyle w:val="Normal"/>
              <w:widowControl w:val="false"/>
              <w:bidi w:val="0"/>
              <w:spacing w:lineRule="auto" w:line="276"/>
              <w:jc w:val="both"/>
              <w:rPr/>
            </w:pPr>
            <w:r>
              <w:rPr/>
              <w:t>respektování názoru druhých</w:t>
            </w:r>
          </w:p>
        </w:tc>
        <w:tc>
          <w:tcPr>
            <w:tcW w:w="1993"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r>
              <w:rPr/>
              <w:t>tematické žánry</w:t>
            </w:r>
          </w:p>
          <w:p>
            <w:pPr>
              <w:pStyle w:val="Normal"/>
              <w:widowControl w:val="false"/>
              <w:bidi w:val="0"/>
              <w:spacing w:lineRule="auto" w:line="276"/>
              <w:jc w:val="both"/>
              <w:rPr/>
            </w:pPr>
            <w:r>
              <w:rPr/>
              <w:t>obsahy knih</w:t>
            </w:r>
          </w:p>
        </w:tc>
      </w:tr>
      <w:tr>
        <w:trPr/>
        <w:tc>
          <w:tcPr>
            <w:tcW w:w="1525" w:type="dxa"/>
            <w:tcBorders>
              <w:left w:val="single" w:sz="2" w:space="0" w:color="000000"/>
              <w:bottom w:val="single" w:sz="2" w:space="0" w:color="000000"/>
            </w:tcBorders>
          </w:tcPr>
          <w:p>
            <w:pPr>
              <w:pStyle w:val="Normal"/>
              <w:widowControl w:val="false"/>
              <w:bidi w:val="0"/>
              <w:spacing w:lineRule="auto" w:line="276"/>
              <w:jc w:val="both"/>
              <w:rPr/>
            </w:pPr>
            <w:r>
              <w:rPr/>
            </w:r>
          </w:p>
        </w:tc>
        <w:tc>
          <w:tcPr>
            <w:tcW w:w="2428" w:type="dxa"/>
            <w:tcBorders>
              <w:left w:val="single" w:sz="2" w:space="0" w:color="000000"/>
              <w:bottom w:val="single" w:sz="2" w:space="0" w:color="000000"/>
            </w:tcBorders>
          </w:tcPr>
          <w:p>
            <w:pPr>
              <w:pStyle w:val="Normal"/>
              <w:widowControl w:val="false"/>
              <w:bidi w:val="0"/>
              <w:spacing w:lineRule="auto" w:line="276"/>
              <w:jc w:val="left"/>
              <w:rPr/>
            </w:pPr>
            <w:r>
              <w:rPr/>
              <w:t>dílny čtení, dílny psaní</w:t>
            </w:r>
          </w:p>
          <w:p>
            <w:pPr>
              <w:pStyle w:val="Normal"/>
              <w:widowControl w:val="false"/>
              <w:bidi w:val="0"/>
              <w:spacing w:lineRule="auto" w:line="276"/>
              <w:jc w:val="both"/>
              <w:rPr/>
            </w:pPr>
            <w:r>
              <w:rPr/>
            </w:r>
          </w:p>
        </w:tc>
        <w:tc>
          <w:tcPr>
            <w:tcW w:w="2961" w:type="dxa"/>
            <w:tcBorders>
              <w:left w:val="single" w:sz="2" w:space="0" w:color="000000"/>
              <w:bottom w:val="single" w:sz="2" w:space="0" w:color="000000"/>
            </w:tcBorders>
          </w:tcPr>
          <w:p>
            <w:pPr>
              <w:pStyle w:val="Normal"/>
              <w:widowControl w:val="false"/>
              <w:bidi w:val="0"/>
              <w:spacing w:lineRule="auto" w:line="276"/>
              <w:jc w:val="both"/>
              <w:rPr/>
            </w:pPr>
            <w:r>
              <w:rPr/>
              <w:t>aktuální dění, aktuální témata</w:t>
            </w:r>
          </w:p>
        </w:tc>
        <w:tc>
          <w:tcPr>
            <w:tcW w:w="1993"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r>
              <w:rPr/>
              <w:t>funkční styly</w:t>
            </w:r>
          </w:p>
        </w:tc>
      </w:tr>
    </w:tbl>
    <w:p>
      <w:pPr>
        <w:pStyle w:val="Normal"/>
        <w:bidi w:val="0"/>
        <w:jc w:val="left"/>
        <w:rPr/>
      </w:pPr>
      <w:r>
        <w:rPr/>
      </w:r>
    </w:p>
    <w:tbl>
      <w:tblPr>
        <w:tblW w:w="8908" w:type="dxa"/>
        <w:jc w:val="left"/>
        <w:tblInd w:w="0" w:type="dxa"/>
        <w:tblLayout w:type="fixed"/>
        <w:tblCellMar>
          <w:top w:w="0" w:type="dxa"/>
          <w:left w:w="108" w:type="dxa"/>
          <w:bottom w:w="0" w:type="dxa"/>
          <w:right w:w="108" w:type="dxa"/>
        </w:tblCellMar>
      </w:tblPr>
      <w:tblGrid>
        <w:gridCol w:w="1101"/>
        <w:gridCol w:w="5416"/>
        <w:gridCol w:w="2391"/>
      </w:tblGrid>
      <w:tr>
        <w:trPr/>
        <w:tc>
          <w:tcPr>
            <w:tcW w:w="8908" w:type="dxa"/>
            <w:gridSpan w:val="3"/>
            <w:tcBorders>
              <w:top w:val="single" w:sz="2" w:space="0" w:color="000000"/>
              <w:left w:val="single" w:sz="2" w:space="0" w:color="000000"/>
              <w:bottom w:val="single" w:sz="2" w:space="0" w:color="000000"/>
              <w:right w:val="single" w:sz="2" w:space="0" w:color="000000"/>
            </w:tcBorders>
          </w:tcPr>
          <w:p>
            <w:pPr>
              <w:pStyle w:val="Normal"/>
              <w:widowControl w:val="false"/>
              <w:bidi w:val="0"/>
              <w:spacing w:lineRule="auto" w:line="276"/>
              <w:ind w:left="0" w:right="-468" w:hanging="0"/>
              <w:jc w:val="left"/>
              <w:rPr>
                <w:b/>
                <w:b/>
              </w:rPr>
            </w:pPr>
            <w:r>
              <w:rPr>
                <w:b/>
              </w:rPr>
              <w:t>Dějepis</w:t>
            </w:r>
          </w:p>
          <w:p>
            <w:pPr>
              <w:pStyle w:val="Normal"/>
              <w:widowControl w:val="false"/>
              <w:bidi w:val="0"/>
              <w:spacing w:lineRule="auto" w:line="276"/>
              <w:jc w:val="both"/>
              <w:rPr/>
            </w:pPr>
            <w:r>
              <w:rPr/>
            </w:r>
          </w:p>
        </w:tc>
      </w:tr>
      <w:tr>
        <w:trPr/>
        <w:tc>
          <w:tcPr>
            <w:tcW w:w="1101" w:type="dxa"/>
            <w:tcBorders>
              <w:left w:val="single" w:sz="2" w:space="0" w:color="000000"/>
              <w:bottom w:val="single" w:sz="2" w:space="0" w:color="000000"/>
            </w:tcBorders>
          </w:tcPr>
          <w:p>
            <w:pPr>
              <w:pStyle w:val="Normal"/>
              <w:widowControl w:val="false"/>
              <w:bidi w:val="0"/>
              <w:spacing w:lineRule="auto" w:line="276"/>
              <w:ind w:left="0" w:right="-468" w:hanging="0"/>
              <w:jc w:val="left"/>
              <w:rPr>
                <w:b/>
                <w:b/>
              </w:rPr>
            </w:pPr>
            <w:r>
              <w:rPr/>
              <w:t>9. ročník</w:t>
            </w:r>
          </w:p>
        </w:tc>
        <w:tc>
          <w:tcPr>
            <w:tcW w:w="5416" w:type="dxa"/>
            <w:tcBorders>
              <w:left w:val="single" w:sz="2" w:space="0" w:color="000000"/>
              <w:bottom w:val="single" w:sz="2" w:space="0" w:color="000000"/>
            </w:tcBorders>
          </w:tcPr>
          <w:p>
            <w:pPr>
              <w:pStyle w:val="Normal"/>
              <w:widowControl w:val="false"/>
              <w:bidi w:val="0"/>
              <w:spacing w:lineRule="auto" w:line="276"/>
              <w:jc w:val="both"/>
              <w:rPr/>
            </w:pPr>
            <w:r>
              <w:rPr/>
              <w:t>Téma</w:t>
            </w:r>
          </w:p>
          <w:p>
            <w:pPr>
              <w:pStyle w:val="Normal"/>
              <w:widowControl w:val="false"/>
              <w:bidi w:val="0"/>
              <w:spacing w:lineRule="auto" w:line="276"/>
              <w:jc w:val="both"/>
              <w:rPr/>
            </w:pPr>
            <w:r>
              <w:rPr/>
            </w:r>
          </w:p>
        </w:tc>
        <w:tc>
          <w:tcPr>
            <w:tcW w:w="2391"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r>
              <w:rPr/>
              <w:t>Poznámka</w:t>
            </w:r>
          </w:p>
        </w:tc>
      </w:tr>
      <w:tr>
        <w:trPr/>
        <w:tc>
          <w:tcPr>
            <w:tcW w:w="1101" w:type="dxa"/>
            <w:tcBorders>
              <w:left w:val="single" w:sz="2" w:space="0" w:color="000000"/>
              <w:bottom w:val="single" w:sz="2" w:space="0" w:color="000000"/>
            </w:tcBorders>
          </w:tcPr>
          <w:p>
            <w:pPr>
              <w:pStyle w:val="Normal"/>
              <w:widowControl w:val="false"/>
              <w:bidi w:val="0"/>
              <w:spacing w:lineRule="auto" w:line="276"/>
              <w:jc w:val="both"/>
              <w:rPr/>
            </w:pPr>
            <w:r>
              <w:rPr/>
            </w:r>
          </w:p>
        </w:tc>
        <w:tc>
          <w:tcPr>
            <w:tcW w:w="5416" w:type="dxa"/>
            <w:tcBorders>
              <w:left w:val="single" w:sz="2" w:space="0" w:color="000000"/>
              <w:bottom w:val="single" w:sz="2" w:space="0" w:color="000000"/>
            </w:tcBorders>
          </w:tcPr>
          <w:p>
            <w:pPr>
              <w:pStyle w:val="Normal"/>
              <w:widowControl w:val="false"/>
              <w:bidi w:val="0"/>
              <w:spacing w:lineRule="auto" w:line="276"/>
              <w:jc w:val="both"/>
              <w:rPr/>
            </w:pPr>
            <w:r>
              <w:rPr/>
              <w:t>Antisemitismus</w:t>
            </w:r>
          </w:p>
          <w:p>
            <w:pPr>
              <w:pStyle w:val="Normal"/>
              <w:widowControl w:val="false"/>
              <w:bidi w:val="0"/>
              <w:spacing w:lineRule="auto" w:line="276"/>
              <w:jc w:val="both"/>
              <w:rPr/>
            </w:pPr>
            <w:r>
              <w:rPr/>
            </w:r>
          </w:p>
        </w:tc>
        <w:tc>
          <w:tcPr>
            <w:tcW w:w="2391" w:type="dxa"/>
            <w:tcBorders>
              <w:left w:val="single" w:sz="2" w:space="0" w:color="000000"/>
              <w:bottom w:val="single" w:sz="2" w:space="0" w:color="000000"/>
              <w:right w:val="single" w:sz="2" w:space="0" w:color="000000"/>
            </w:tcBorders>
          </w:tcPr>
          <w:p>
            <w:pPr>
              <w:pStyle w:val="Normal"/>
              <w:widowControl w:val="false"/>
              <w:bidi w:val="0"/>
              <w:spacing w:lineRule="auto" w:line="276"/>
              <w:jc w:val="left"/>
              <w:rPr/>
            </w:pPr>
            <w:r>
              <w:rPr/>
              <w:t>Křišťálová noc, hilsneriáda</w:t>
            </w:r>
          </w:p>
        </w:tc>
      </w:tr>
      <w:tr>
        <w:trPr/>
        <w:tc>
          <w:tcPr>
            <w:tcW w:w="1101" w:type="dxa"/>
            <w:tcBorders>
              <w:left w:val="single" w:sz="2" w:space="0" w:color="000000"/>
              <w:bottom w:val="single" w:sz="2" w:space="0" w:color="000000"/>
            </w:tcBorders>
          </w:tcPr>
          <w:p>
            <w:pPr>
              <w:pStyle w:val="Normal"/>
              <w:widowControl w:val="false"/>
              <w:bidi w:val="0"/>
              <w:spacing w:lineRule="auto" w:line="276"/>
              <w:jc w:val="both"/>
              <w:rPr/>
            </w:pPr>
            <w:r>
              <w:rPr/>
            </w:r>
          </w:p>
        </w:tc>
        <w:tc>
          <w:tcPr>
            <w:tcW w:w="5416" w:type="dxa"/>
            <w:tcBorders>
              <w:left w:val="single" w:sz="2" w:space="0" w:color="000000"/>
              <w:bottom w:val="single" w:sz="2" w:space="0" w:color="000000"/>
            </w:tcBorders>
          </w:tcPr>
          <w:p>
            <w:pPr>
              <w:pStyle w:val="Normal"/>
              <w:widowControl w:val="false"/>
              <w:bidi w:val="0"/>
              <w:spacing w:lineRule="auto" w:line="276"/>
              <w:jc w:val="both"/>
              <w:rPr/>
            </w:pPr>
            <w:r>
              <w:rPr/>
              <w:t>holocaust, rasismus, antisemitismus, xenofobie</w:t>
            </w:r>
          </w:p>
          <w:p>
            <w:pPr>
              <w:pStyle w:val="Normal"/>
              <w:widowControl w:val="false"/>
              <w:bidi w:val="0"/>
              <w:spacing w:lineRule="auto" w:line="276"/>
              <w:jc w:val="both"/>
              <w:rPr/>
            </w:pPr>
            <w:r>
              <w:rPr/>
            </w:r>
          </w:p>
        </w:tc>
        <w:tc>
          <w:tcPr>
            <w:tcW w:w="2391"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hyperlink r:id="rId22">
              <w:r>
                <w:rPr>
                  <w:rStyle w:val="Internetovodkaz"/>
                  <w:color w:val="000000"/>
                </w:rPr>
                <w:t>2. sv</w:t>
              </w:r>
            </w:hyperlink>
            <w:r>
              <w:rPr/>
              <w:t>ětová válka</w:t>
            </w:r>
          </w:p>
        </w:tc>
      </w:tr>
      <w:tr>
        <w:trPr/>
        <w:tc>
          <w:tcPr>
            <w:tcW w:w="1101" w:type="dxa"/>
            <w:tcBorders>
              <w:left w:val="single" w:sz="2" w:space="0" w:color="000000"/>
              <w:bottom w:val="single" w:sz="2" w:space="0" w:color="000000"/>
            </w:tcBorders>
          </w:tcPr>
          <w:p>
            <w:pPr>
              <w:pStyle w:val="Normal"/>
              <w:widowControl w:val="false"/>
              <w:bidi w:val="0"/>
              <w:spacing w:lineRule="auto" w:line="276"/>
              <w:jc w:val="both"/>
              <w:rPr/>
            </w:pPr>
            <w:r>
              <w:rPr/>
            </w:r>
          </w:p>
        </w:tc>
        <w:tc>
          <w:tcPr>
            <w:tcW w:w="5416" w:type="dxa"/>
            <w:tcBorders>
              <w:left w:val="single" w:sz="2" w:space="0" w:color="000000"/>
              <w:bottom w:val="single" w:sz="2" w:space="0" w:color="000000"/>
            </w:tcBorders>
          </w:tcPr>
          <w:p>
            <w:pPr>
              <w:pStyle w:val="Normal"/>
              <w:widowControl w:val="false"/>
              <w:bidi w:val="0"/>
              <w:spacing w:lineRule="auto" w:line="276"/>
              <w:jc w:val="both"/>
              <w:rPr/>
            </w:pPr>
            <w:r>
              <w:rPr/>
              <w:t>politický a náboženský extremismus</w:t>
            </w:r>
          </w:p>
          <w:p>
            <w:pPr>
              <w:pStyle w:val="Normal"/>
              <w:widowControl w:val="false"/>
              <w:bidi w:val="0"/>
              <w:spacing w:lineRule="auto" w:line="276"/>
              <w:jc w:val="both"/>
              <w:rPr/>
            </w:pPr>
            <w:r>
              <w:rPr/>
            </w:r>
          </w:p>
        </w:tc>
        <w:tc>
          <w:tcPr>
            <w:tcW w:w="2391"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r>
              <w:rPr/>
            </w:r>
          </w:p>
        </w:tc>
      </w:tr>
    </w:tbl>
    <w:p>
      <w:pPr>
        <w:pStyle w:val="Normal"/>
        <w:bidi w:val="0"/>
        <w:spacing w:lineRule="auto" w:line="276"/>
        <w:jc w:val="left"/>
        <w:rPr/>
      </w:pPr>
      <w:r>
        <w:rPr/>
      </w:r>
    </w:p>
    <w:p>
      <w:pPr>
        <w:pStyle w:val="Normal"/>
        <w:bidi w:val="0"/>
        <w:spacing w:lineRule="auto" w:line="276"/>
        <w:jc w:val="left"/>
        <w:rPr/>
      </w:pPr>
      <w:r>
        <w:rPr/>
      </w:r>
    </w:p>
    <w:p>
      <w:pPr>
        <w:pStyle w:val="NadpisB"/>
        <w:numPr>
          <w:ilvl w:val="2"/>
          <w:numId w:val="3"/>
        </w:numPr>
        <w:bidi w:val="0"/>
        <w:spacing w:lineRule="auto" w:line="276"/>
        <w:jc w:val="left"/>
        <w:rPr>
          <w:b/>
          <w:b/>
          <w:color w:val="000000"/>
          <w:sz w:val="28"/>
          <w:szCs w:val="28"/>
        </w:rPr>
      </w:pPr>
      <w:r>
        <w:rPr>
          <w:b/>
          <w:color w:val="000000"/>
          <w:sz w:val="28"/>
          <w:szCs w:val="28"/>
        </w:rPr>
        <w:t xml:space="preserve">  </w:t>
      </w:r>
      <w:r>
        <w:rPr>
          <w:b/>
          <w:color w:val="000000"/>
          <w:sz w:val="28"/>
          <w:szCs w:val="28"/>
        </w:rPr>
        <w:t>Přírodovědná sekce ( M, F, CH, Z, Inf)</w:t>
      </w:r>
    </w:p>
    <w:p>
      <w:pPr>
        <w:pStyle w:val="Normal"/>
        <w:bidi w:val="0"/>
        <w:spacing w:lineRule="auto" w:line="276"/>
        <w:jc w:val="left"/>
        <w:rPr>
          <w:b/>
          <w:b/>
          <w:color w:val="0000FF"/>
          <w:sz w:val="28"/>
          <w:szCs w:val="28"/>
        </w:rPr>
      </w:pPr>
      <w:r>
        <w:rPr>
          <w:b/>
          <w:color w:val="0000FF"/>
          <w:sz w:val="28"/>
          <w:szCs w:val="28"/>
        </w:rPr>
      </w:r>
    </w:p>
    <w:tbl>
      <w:tblPr>
        <w:tblW w:w="9034" w:type="dxa"/>
        <w:jc w:val="left"/>
        <w:tblInd w:w="0" w:type="dxa"/>
        <w:tblLayout w:type="fixed"/>
        <w:tblCellMar>
          <w:top w:w="0" w:type="dxa"/>
          <w:left w:w="108" w:type="dxa"/>
          <w:bottom w:w="0" w:type="dxa"/>
          <w:right w:w="108" w:type="dxa"/>
        </w:tblCellMar>
      </w:tblPr>
      <w:tblGrid>
        <w:gridCol w:w="2160"/>
        <w:gridCol w:w="6873"/>
      </w:tblGrid>
      <w:tr>
        <w:trPr>
          <w:trHeight w:val="413" w:hRule="atLeast"/>
        </w:trPr>
        <w:tc>
          <w:tcPr>
            <w:tcW w:w="9033" w:type="dxa"/>
            <w:gridSpan w:val="2"/>
            <w:tcBorders>
              <w:top w:val="single" w:sz="2" w:space="0" w:color="000000"/>
              <w:left w:val="single" w:sz="2" w:space="0" w:color="000000"/>
              <w:bottom w:val="single" w:sz="2" w:space="0" w:color="000000"/>
              <w:right w:val="single" w:sz="2" w:space="0" w:color="000000"/>
            </w:tcBorders>
          </w:tcPr>
          <w:p>
            <w:pPr>
              <w:pStyle w:val="Standard"/>
              <w:widowControl w:val="false"/>
              <w:bidi w:val="0"/>
              <w:spacing w:lineRule="auto" w:line="276"/>
              <w:jc w:val="left"/>
              <w:rPr>
                <w:rFonts w:ascii="Times New Roman" w:hAnsi="Times New Roman"/>
                <w:b/>
                <w:b/>
              </w:rPr>
            </w:pPr>
            <w:r>
              <w:rPr>
                <w:rFonts w:ascii="Times New Roman" w:hAnsi="Times New Roman"/>
                <w:b/>
              </w:rPr>
              <w:t>Matematika</w:t>
            </w:r>
          </w:p>
          <w:p>
            <w:pPr>
              <w:pStyle w:val="Standard"/>
              <w:widowControl w:val="false"/>
              <w:bidi w:val="0"/>
              <w:spacing w:lineRule="auto" w:line="276"/>
              <w:jc w:val="left"/>
              <w:rPr/>
            </w:pPr>
            <w:r>
              <w:rPr/>
            </w:r>
          </w:p>
        </w:tc>
      </w:tr>
      <w:tr>
        <w:trPr>
          <w:trHeight w:val="5782" w:hRule="atLeast"/>
        </w:trPr>
        <w:tc>
          <w:tcPr>
            <w:tcW w:w="2160" w:type="dxa"/>
            <w:tcBorders>
              <w:left w:val="single" w:sz="2" w:space="0" w:color="000000"/>
              <w:bottom w:val="single" w:sz="2" w:space="0" w:color="000000"/>
            </w:tcBorders>
          </w:tcPr>
          <w:p>
            <w:pPr>
              <w:pStyle w:val="Standard"/>
              <w:widowControl w:val="false"/>
              <w:bidi w:val="0"/>
              <w:spacing w:lineRule="auto" w:line="276"/>
              <w:jc w:val="left"/>
              <w:rPr>
                <w:rFonts w:ascii="Times New Roman" w:hAnsi="Times New Roman"/>
              </w:rPr>
            </w:pPr>
            <w:r>
              <w:rPr>
                <w:rFonts w:ascii="Times New Roman" w:hAnsi="Times New Roman"/>
              </w:rPr>
              <w:t>6. ročník</w:t>
            </w:r>
          </w:p>
          <w:p>
            <w:pPr>
              <w:pStyle w:val="Standard"/>
              <w:widowControl w:val="false"/>
              <w:bidi w:val="0"/>
              <w:spacing w:lineRule="auto" w:line="276"/>
              <w:jc w:val="left"/>
              <w:rPr>
                <w:rFonts w:ascii="Times New Roman" w:hAnsi="Times New Roman"/>
              </w:rPr>
            </w:pPr>
            <w:r>
              <w:rPr>
                <w:rFonts w:ascii="Times New Roman" w:hAnsi="Times New Roman"/>
              </w:rPr>
              <w:t>7. ročník</w:t>
            </w:r>
          </w:p>
          <w:p>
            <w:pPr>
              <w:pStyle w:val="Standard"/>
              <w:widowControl w:val="false"/>
              <w:bidi w:val="0"/>
              <w:spacing w:lineRule="auto" w:line="276"/>
              <w:jc w:val="left"/>
              <w:rPr>
                <w:rFonts w:ascii="Times New Roman" w:hAnsi="Times New Roman"/>
              </w:rPr>
            </w:pPr>
            <w:r>
              <w:rPr>
                <w:rFonts w:ascii="Times New Roman" w:hAnsi="Times New Roman"/>
              </w:rPr>
              <w:t>8. ročník</w:t>
            </w:r>
          </w:p>
          <w:p>
            <w:pPr>
              <w:pStyle w:val="Standard"/>
              <w:widowControl w:val="false"/>
              <w:bidi w:val="0"/>
              <w:spacing w:lineRule="auto" w:line="276"/>
              <w:jc w:val="left"/>
              <w:rPr>
                <w:rFonts w:ascii="Times New Roman" w:hAnsi="Times New Roman"/>
              </w:rPr>
            </w:pPr>
            <w:r>
              <w:rPr>
                <w:rFonts w:ascii="Times New Roman" w:hAnsi="Times New Roman"/>
              </w:rPr>
              <w:t>9. ročník</w:t>
            </w:r>
          </w:p>
        </w:tc>
        <w:tc>
          <w:tcPr>
            <w:tcW w:w="6873" w:type="dxa"/>
            <w:tcBorders>
              <w:left w:val="single" w:sz="2" w:space="0" w:color="000000"/>
              <w:bottom w:val="single" w:sz="2" w:space="0" w:color="000000"/>
              <w:right w:val="single" w:sz="2" w:space="0" w:color="000000"/>
            </w:tcBorders>
          </w:tcPr>
          <w:p>
            <w:pPr>
              <w:pStyle w:val="Normal"/>
              <w:widowControl w:val="false"/>
              <w:bidi w:val="0"/>
              <w:spacing w:lineRule="auto" w:line="276" w:before="0" w:after="0"/>
              <w:jc w:val="left"/>
              <w:rPr>
                <w:rFonts w:ascii="Times New Roman" w:hAnsi="Times New Roman"/>
              </w:rPr>
            </w:pPr>
            <w:r>
              <w:rPr>
                <w:rFonts w:ascii="Times New Roman" w:hAnsi="Times New Roman"/>
              </w:rPr>
              <w:t xml:space="preserve"> </w:t>
            </w:r>
            <w:r>
              <w:rPr>
                <w:rFonts w:ascii="Times New Roman" w:hAnsi="Times New Roman"/>
              </w:rPr>
              <w:t>Výuka  je postavena  především na rozvoji osobnosti žáka. V hodinách:</w:t>
            </w:r>
          </w:p>
          <w:p>
            <w:pPr>
              <w:pStyle w:val="Normal"/>
              <w:widowControl w:val="false"/>
              <w:bidi w:val="0"/>
              <w:spacing w:lineRule="auto" w:line="276" w:before="280" w:after="280"/>
              <w:jc w:val="left"/>
              <w:rPr>
                <w:rFonts w:ascii="Times New Roman" w:hAnsi="Times New Roman"/>
              </w:rPr>
            </w:pPr>
            <w:r>
              <w:rPr>
                <w:rFonts w:ascii="Times New Roman" w:hAnsi="Times New Roman"/>
              </w:rPr>
              <w:t>- rozvíjíme vzájemnou  komunikaci  a respekt – mezi žáky navzájem, mezi žákem a učitelem (forma výuky např. skupinová práce, diskuse,obhájení názoru, atd.)</w:t>
            </w:r>
          </w:p>
          <w:p>
            <w:pPr>
              <w:pStyle w:val="Normal"/>
              <w:widowControl w:val="false"/>
              <w:bidi w:val="0"/>
              <w:spacing w:lineRule="auto" w:line="276" w:before="280" w:after="280"/>
              <w:jc w:val="left"/>
              <w:rPr>
                <w:rFonts w:ascii="Times New Roman" w:hAnsi="Times New Roman"/>
              </w:rPr>
            </w:pPr>
            <w:r>
              <w:rPr>
                <w:rFonts w:ascii="Times New Roman" w:hAnsi="Times New Roman"/>
              </w:rPr>
              <w:t>- rozvíjíme osobnost žáka – učíme ho sebekritice, vedeme ho k samostatnosti a budování vlastního názoru, zodpovědnosti za své rozhodnutí</w:t>
            </w:r>
          </w:p>
          <w:p>
            <w:pPr>
              <w:pStyle w:val="Normal"/>
              <w:widowControl w:val="false"/>
              <w:bidi w:val="0"/>
              <w:spacing w:lineRule="auto" w:line="276" w:before="280" w:after="280"/>
              <w:jc w:val="left"/>
              <w:rPr/>
            </w:pPr>
            <w:r>
              <w:rPr>
                <w:rFonts w:ascii="Times New Roman" w:hAnsi="Times New Roman"/>
                <w:b/>
              </w:rPr>
              <w:t xml:space="preserve">- </w:t>
            </w:r>
            <w:r>
              <w:rPr>
                <w:rFonts w:ascii="Times New Roman" w:hAnsi="Times New Roman"/>
              </w:rPr>
              <w:t>předcházíme krizovým situacím – zavádíme pravidla pro vzájemné chování, skupinovou práci a diskuzi</w:t>
            </w:r>
          </w:p>
          <w:p>
            <w:pPr>
              <w:pStyle w:val="Normal"/>
              <w:widowControl w:val="false"/>
              <w:bidi w:val="0"/>
              <w:spacing w:lineRule="auto" w:line="276" w:before="280" w:after="280"/>
              <w:jc w:val="left"/>
              <w:rPr>
                <w:rFonts w:ascii="Times New Roman" w:hAnsi="Times New Roman"/>
              </w:rPr>
            </w:pPr>
            <w:r>
              <w:rPr>
                <w:rFonts w:ascii="Times New Roman" w:hAnsi="Times New Roman"/>
              </w:rPr>
              <w:t>- řešíme slovní úlohy, které poukazují na škodlivost patologických jevů (např. škodlivost kouření, alkoholu a drog)</w:t>
            </w:r>
          </w:p>
          <w:p>
            <w:pPr>
              <w:pStyle w:val="Normal"/>
              <w:widowControl w:val="false"/>
              <w:bidi w:val="0"/>
              <w:spacing w:lineRule="auto" w:line="276" w:before="280" w:after="280"/>
              <w:jc w:val="left"/>
              <w:rPr>
                <w:rFonts w:ascii="Times New Roman" w:hAnsi="Times New Roman"/>
              </w:rPr>
            </w:pPr>
            <w:r>
              <w:rPr>
                <w:rFonts w:ascii="Times New Roman" w:hAnsi="Times New Roman"/>
              </w:rPr>
              <w:t>- případné vzniklé krizové situace řešíme podle pokynů metodika</w:t>
            </w:r>
          </w:p>
          <w:p>
            <w:pPr>
              <w:pStyle w:val="Normal"/>
              <w:widowControl w:val="false"/>
              <w:bidi w:val="0"/>
              <w:spacing w:lineRule="auto" w:line="276"/>
              <w:jc w:val="left"/>
              <w:rPr/>
            </w:pPr>
            <w:r>
              <w:rPr/>
              <w:drawing>
                <wp:inline distT="0" distB="0" distL="0" distR="0">
                  <wp:extent cx="8255" cy="825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3"/>
                          <a:stretch>
                            <a:fillRect/>
                          </a:stretch>
                        </pic:blipFill>
                        <pic:spPr bwMode="auto">
                          <a:xfrm>
                            <a:off x="0" y="0"/>
                            <a:ext cx="8255" cy="8255"/>
                          </a:xfrm>
                          <a:prstGeom prst="rect">
                            <a:avLst/>
                          </a:prstGeom>
                        </pic:spPr>
                      </pic:pic>
                    </a:graphicData>
                  </a:graphic>
                </wp:inline>
              </w:drawing>
            </w:r>
          </w:p>
        </w:tc>
      </w:tr>
    </w:tbl>
    <w:p>
      <w:pPr>
        <w:pStyle w:val="Normal"/>
        <w:bidi w:val="0"/>
        <w:spacing w:lineRule="auto" w:line="276"/>
        <w:jc w:val="left"/>
        <w:rPr>
          <w:b/>
          <w:b/>
          <w:color w:val="0000FF"/>
          <w:sz w:val="28"/>
          <w:szCs w:val="28"/>
        </w:rPr>
      </w:pPr>
      <w:r>
        <w:rPr>
          <w:b/>
          <w:color w:val="0000FF"/>
          <w:sz w:val="28"/>
          <w:szCs w:val="28"/>
        </w:rPr>
      </w:r>
    </w:p>
    <w:p>
      <w:pPr>
        <w:pStyle w:val="Normal"/>
        <w:bidi w:val="0"/>
        <w:spacing w:lineRule="auto" w:line="276"/>
        <w:jc w:val="left"/>
        <w:rPr>
          <w:b/>
          <w:b/>
          <w:color w:val="0000FF"/>
          <w:sz w:val="28"/>
          <w:szCs w:val="28"/>
        </w:rPr>
      </w:pPr>
      <w:r>
        <w:rPr>
          <w:b/>
          <w:color w:val="0000FF"/>
          <w:sz w:val="28"/>
          <w:szCs w:val="28"/>
        </w:rPr>
      </w:r>
    </w:p>
    <w:tbl>
      <w:tblPr>
        <w:tblW w:w="9185" w:type="dxa"/>
        <w:jc w:val="left"/>
        <w:tblInd w:w="0" w:type="dxa"/>
        <w:tblLayout w:type="fixed"/>
        <w:tblCellMar>
          <w:top w:w="0" w:type="dxa"/>
          <w:left w:w="108" w:type="dxa"/>
          <w:bottom w:w="0" w:type="dxa"/>
          <w:right w:w="108" w:type="dxa"/>
        </w:tblCellMar>
      </w:tblPr>
      <w:tblGrid>
        <w:gridCol w:w="1239"/>
        <w:gridCol w:w="4395"/>
        <w:gridCol w:w="3551"/>
      </w:tblGrid>
      <w:tr>
        <w:trPr>
          <w:trHeight w:val="413" w:hRule="atLeast"/>
        </w:trPr>
        <w:tc>
          <w:tcPr>
            <w:tcW w:w="9185" w:type="dxa"/>
            <w:gridSpan w:val="3"/>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jc w:val="left"/>
              <w:rPr>
                <w:rFonts w:ascii="Times New Roman" w:hAnsi="Times New Roman"/>
                <w:b/>
                <w:b/>
              </w:rPr>
            </w:pPr>
            <w:r>
              <w:rPr>
                <w:rFonts w:ascii="Times New Roman" w:hAnsi="Times New Roman"/>
                <w:b/>
              </w:rPr>
              <w:t>Chemie</w:t>
            </w:r>
          </w:p>
          <w:p>
            <w:pPr>
              <w:pStyle w:val="Standard"/>
              <w:widowControl w:val="false"/>
              <w:bidi w:val="0"/>
              <w:spacing w:lineRule="auto" w:line="276"/>
              <w:jc w:val="left"/>
              <w:rPr/>
            </w:pPr>
            <w:r>
              <w:rPr/>
            </w:r>
          </w:p>
        </w:tc>
      </w:tr>
      <w:tr>
        <w:trPr>
          <w:trHeight w:val="412" w:hRule="atLeast"/>
        </w:trPr>
        <w:tc>
          <w:tcPr>
            <w:tcW w:w="1239"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9. ročník</w:t>
            </w:r>
          </w:p>
        </w:tc>
        <w:tc>
          <w:tcPr>
            <w:tcW w:w="4395"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Organická chemie</w:t>
            </w:r>
          </w:p>
        </w:tc>
        <w:tc>
          <w:tcPr>
            <w:tcW w:w="3551"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jc w:val="left"/>
              <w:rPr/>
            </w:pPr>
            <w:r>
              <w:rPr>
                <w:rFonts w:ascii="Times New Roman" w:hAnsi="Times New Roman"/>
                <w:b/>
              </w:rPr>
              <w:t xml:space="preserve">areny </w:t>
            </w:r>
            <w:r>
              <w:rPr>
                <w:rFonts w:ascii="Times New Roman" w:hAnsi="Times New Roman"/>
              </w:rPr>
              <w:t>– působení toluenu a naftalenu na zdraví člověka</w:t>
            </w:r>
          </w:p>
          <w:p>
            <w:pPr>
              <w:pStyle w:val="Standard"/>
              <w:widowControl w:val="false"/>
              <w:bidi w:val="0"/>
              <w:spacing w:lineRule="auto" w:line="276"/>
              <w:jc w:val="left"/>
              <w:rPr/>
            </w:pPr>
            <w:r>
              <w:rPr>
                <w:rFonts w:ascii="Times New Roman" w:hAnsi="Times New Roman"/>
                <w:b/>
              </w:rPr>
              <w:t>alkoholy, fenoly</w:t>
            </w:r>
            <w:r>
              <w:rPr>
                <w:rFonts w:ascii="Times New Roman" w:hAnsi="Times New Roman"/>
              </w:rPr>
              <w:t xml:space="preserve"> -  působení etanolu,  metanolu na člověka</w:t>
            </w:r>
          </w:p>
          <w:p>
            <w:pPr>
              <w:pStyle w:val="Standard"/>
              <w:widowControl w:val="false"/>
              <w:bidi w:val="0"/>
              <w:spacing w:lineRule="auto" w:line="276"/>
              <w:jc w:val="left"/>
              <w:rPr/>
            </w:pPr>
            <w:r>
              <w:rPr>
                <w:rFonts w:ascii="Times New Roman" w:hAnsi="Times New Roman"/>
                <w:b/>
              </w:rPr>
              <w:t>aldehydy, ketony</w:t>
            </w:r>
            <w:r>
              <w:rPr>
                <w:rFonts w:ascii="Times New Roman" w:hAnsi="Times New Roman"/>
              </w:rPr>
              <w:t xml:space="preserve"> – působení formaldehydu na nervový systém,</w:t>
            </w:r>
          </w:p>
          <w:p>
            <w:pPr>
              <w:pStyle w:val="Standard"/>
              <w:widowControl w:val="false"/>
              <w:bidi w:val="0"/>
              <w:spacing w:lineRule="auto" w:line="276"/>
              <w:jc w:val="left"/>
              <w:rPr/>
            </w:pPr>
            <w:r>
              <w:rPr/>
            </w:r>
          </w:p>
        </w:tc>
      </w:tr>
      <w:tr>
        <w:trPr>
          <w:trHeight w:val="412" w:hRule="atLeast"/>
        </w:trPr>
        <w:tc>
          <w:tcPr>
            <w:tcW w:w="1239"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pPr>
            <w:r>
              <w:rPr/>
            </w:r>
          </w:p>
        </w:tc>
        <w:tc>
          <w:tcPr>
            <w:tcW w:w="4395"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Biochemie</w:t>
            </w:r>
          </w:p>
        </w:tc>
        <w:tc>
          <w:tcPr>
            <w:tcW w:w="3551"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jc w:val="left"/>
              <w:rPr/>
            </w:pPr>
            <w:r>
              <w:rPr>
                <w:rFonts w:ascii="Times New Roman" w:hAnsi="Times New Roman"/>
                <w:b/>
              </w:rPr>
              <w:t xml:space="preserve">Sacharidy, lipidy – </w:t>
            </w:r>
            <w:r>
              <w:rPr>
                <w:rFonts w:ascii="Times New Roman" w:hAnsi="Times New Roman"/>
              </w:rPr>
              <w:t>zásady správné životosprávy (cukrovka, obezita)</w:t>
            </w:r>
          </w:p>
          <w:p>
            <w:pPr>
              <w:pStyle w:val="Standard"/>
              <w:widowControl w:val="false"/>
              <w:bidi w:val="0"/>
              <w:spacing w:lineRule="auto" w:line="276"/>
              <w:jc w:val="left"/>
              <w:rPr/>
            </w:pPr>
            <w:r>
              <w:rPr>
                <w:rFonts w:ascii="Times New Roman" w:hAnsi="Times New Roman"/>
                <w:b/>
              </w:rPr>
              <w:t xml:space="preserve">Alkaloidy – </w:t>
            </w:r>
            <w:r>
              <w:rPr>
                <w:rFonts w:ascii="Times New Roman" w:hAnsi="Times New Roman"/>
              </w:rPr>
              <w:t>drogy – nikotin, kokain, morfin, heroin, kofein</w:t>
            </w:r>
          </w:p>
        </w:tc>
      </w:tr>
    </w:tbl>
    <w:p>
      <w:pPr>
        <w:pStyle w:val="Normal"/>
        <w:bidi w:val="0"/>
        <w:spacing w:lineRule="auto" w:line="276"/>
        <w:jc w:val="left"/>
        <w:rPr/>
      </w:pPr>
      <w:r>
        <w:rPr/>
      </w:r>
    </w:p>
    <w:p>
      <w:pPr>
        <w:pStyle w:val="Normal"/>
        <w:bidi w:val="0"/>
        <w:spacing w:lineRule="auto" w:line="276"/>
        <w:jc w:val="left"/>
        <w:rPr/>
      </w:pPr>
      <w:r>
        <w:rPr/>
      </w:r>
    </w:p>
    <w:tbl>
      <w:tblPr>
        <w:tblW w:w="9185" w:type="dxa"/>
        <w:jc w:val="left"/>
        <w:tblInd w:w="0" w:type="dxa"/>
        <w:tblLayout w:type="fixed"/>
        <w:tblCellMar>
          <w:top w:w="0" w:type="dxa"/>
          <w:left w:w="108" w:type="dxa"/>
          <w:bottom w:w="0" w:type="dxa"/>
          <w:right w:w="108" w:type="dxa"/>
        </w:tblCellMar>
      </w:tblPr>
      <w:tblGrid>
        <w:gridCol w:w="1138"/>
        <w:gridCol w:w="2882"/>
        <w:gridCol w:w="5165"/>
      </w:tblGrid>
      <w:tr>
        <w:trPr/>
        <w:tc>
          <w:tcPr>
            <w:tcW w:w="9185" w:type="dxa"/>
            <w:gridSpan w:val="3"/>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jc w:val="left"/>
              <w:rPr>
                <w:rFonts w:ascii="Times New Roman" w:hAnsi="Times New Roman"/>
                <w:b/>
                <w:b/>
              </w:rPr>
            </w:pPr>
            <w:r>
              <w:rPr>
                <w:rFonts w:ascii="Times New Roman" w:hAnsi="Times New Roman"/>
                <w:b/>
              </w:rPr>
              <w:t>Zeměpis</w:t>
            </w:r>
          </w:p>
          <w:p>
            <w:pPr>
              <w:pStyle w:val="Standard"/>
              <w:widowControl w:val="false"/>
              <w:bidi w:val="0"/>
              <w:spacing w:lineRule="auto" w:line="276"/>
              <w:jc w:val="left"/>
              <w:rPr/>
            </w:pPr>
            <w:r>
              <w:rPr/>
            </w:r>
          </w:p>
        </w:tc>
      </w:tr>
      <w:tr>
        <w:trPr>
          <w:trHeight w:val="555" w:hRule="atLeast"/>
        </w:trPr>
        <w:tc>
          <w:tcPr>
            <w:tcW w:w="1138"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r>
          </w:p>
          <w:p>
            <w:pPr>
              <w:pStyle w:val="Standard"/>
              <w:widowControl w:val="false"/>
              <w:bidi w:val="0"/>
              <w:spacing w:lineRule="auto" w:line="276"/>
              <w:jc w:val="left"/>
              <w:rPr>
                <w:rFonts w:ascii="Times New Roman" w:hAnsi="Times New Roman"/>
              </w:rPr>
            </w:pPr>
            <w:r>
              <w:rPr>
                <w:rFonts w:ascii="Times New Roman" w:hAnsi="Times New Roman"/>
              </w:rPr>
            </w:r>
          </w:p>
          <w:p>
            <w:pPr>
              <w:pStyle w:val="Standard"/>
              <w:widowControl w:val="false"/>
              <w:bidi w:val="0"/>
              <w:spacing w:lineRule="auto" w:line="276"/>
              <w:jc w:val="left"/>
              <w:rPr>
                <w:rFonts w:ascii="Times New Roman" w:hAnsi="Times New Roman"/>
              </w:rPr>
            </w:pPr>
            <w:r>
              <w:rPr>
                <w:rFonts w:ascii="Times New Roman" w:hAnsi="Times New Roman"/>
              </w:rPr>
              <w:t>6. ročník</w:t>
            </w:r>
          </w:p>
          <w:p>
            <w:pPr>
              <w:pStyle w:val="Standard"/>
              <w:widowControl w:val="false"/>
              <w:bidi w:val="0"/>
              <w:spacing w:lineRule="auto" w:line="276"/>
              <w:jc w:val="left"/>
              <w:rPr>
                <w:rFonts w:ascii="Times New Roman" w:hAnsi="Times New Roman"/>
              </w:rPr>
            </w:pPr>
            <w:r>
              <w:rPr>
                <w:rFonts w:ascii="Times New Roman" w:hAnsi="Times New Roman"/>
              </w:rPr>
            </w:r>
          </w:p>
          <w:p>
            <w:pPr>
              <w:pStyle w:val="Standard"/>
              <w:widowControl w:val="false"/>
              <w:bidi w:val="0"/>
              <w:spacing w:lineRule="auto" w:line="276"/>
              <w:jc w:val="left"/>
              <w:rPr/>
            </w:pPr>
            <w:r>
              <w:rPr/>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r>
          </w:p>
          <w:p>
            <w:pPr>
              <w:pStyle w:val="Standard"/>
              <w:widowControl w:val="false"/>
              <w:bidi w:val="0"/>
              <w:spacing w:lineRule="auto" w:line="276"/>
              <w:jc w:val="left"/>
              <w:rPr>
                <w:rFonts w:ascii="Times New Roman" w:hAnsi="Times New Roman"/>
              </w:rPr>
            </w:pPr>
            <w:r>
              <w:rPr>
                <w:rFonts w:ascii="Times New Roman" w:hAnsi="Times New Roman"/>
              </w:rPr>
              <w:t>- květen:  OBYVATELSTVO NA ZEMI</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Obyvatelstvo –rasy, státy a národy, náboženství, jazyky, rozmístění obyvatel: rasismus, negramotnost, kriminalita, , nakažlivé inf.choroby, AIDS</w:t>
            </w:r>
          </w:p>
        </w:tc>
      </w:tr>
      <w:tr>
        <w:trPr/>
        <w:tc>
          <w:tcPr>
            <w:tcW w:w="1138"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7. ročník</w:t>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říjen: AFRIKA</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Obyvatelstvo  a kultura</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t>Problémy současné Afriky:</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t>negramotnost, nemoci, kriminalita, hlad, podvýživa…</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r>
          </w:p>
          <w:p>
            <w:pPr>
              <w:pStyle w:val="Standard"/>
              <w:widowControl w:val="false"/>
              <w:bidi w:val="0"/>
              <w:spacing w:lineRule="auto" w:line="276"/>
              <w:ind w:left="0" w:right="-468" w:hanging="0"/>
              <w:jc w:val="left"/>
              <w:rPr/>
            </w:pPr>
            <w:r>
              <w:rPr/>
            </w:r>
          </w:p>
        </w:tc>
      </w:tr>
      <w:tr>
        <w:trPr/>
        <w:tc>
          <w:tcPr>
            <w:tcW w:w="1138"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pPr>
            <w:r>
              <w:rPr/>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prosinec:AMERIKA</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Obyvatelstvo a kultura: rasy /Indiáni, přistěhovalci, zavlečeni otroci / -</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t>rasismus:</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t>Zemědělství- pěstování tabáku, omamných látek  /koka/– nebezpečí užívání</w:t>
            </w:r>
          </w:p>
          <w:p>
            <w:pPr>
              <w:pStyle w:val="Standard"/>
              <w:widowControl w:val="false"/>
              <w:bidi w:val="0"/>
              <w:spacing w:lineRule="auto" w:line="276"/>
              <w:ind w:left="0" w:right="-468" w:hanging="0"/>
              <w:jc w:val="left"/>
              <w:rPr/>
            </w:pPr>
            <w:r>
              <w:rPr/>
            </w:r>
          </w:p>
        </w:tc>
      </w:tr>
      <w:tr>
        <w:trPr/>
        <w:tc>
          <w:tcPr>
            <w:tcW w:w="1138"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pPr>
            <w:r>
              <w:rPr/>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březen:. ASIE</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Obyvatelstvo  a kultura: rasy a národy, náboženství a politický neklid /různé druhy náboženství, vliv na člověka -terorismus, extremismus</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t>Problémy obyvatelstva: negramotnost, nemoci, kriminalita, užívání drog</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t>Zemědělství- pěstování tabáku, omamných látek</w:t>
            </w:r>
          </w:p>
          <w:p>
            <w:pPr>
              <w:pStyle w:val="Standard"/>
              <w:widowControl w:val="false"/>
              <w:bidi w:val="0"/>
              <w:spacing w:lineRule="auto" w:line="276"/>
              <w:jc w:val="left"/>
              <w:rPr/>
            </w:pPr>
            <w:r>
              <w:rPr/>
            </w:r>
          </w:p>
        </w:tc>
      </w:tr>
      <w:tr>
        <w:trPr>
          <w:trHeight w:val="285" w:hRule="atLeast"/>
        </w:trPr>
        <w:tc>
          <w:tcPr>
            <w:tcW w:w="1138"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8. ročník</w:t>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říjen: EVROPA</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Obyvatelstvo  a kultura: rasy a národy, migrace, imigrační vlna – rasismus, vliv náboženství</w:t>
            </w:r>
          </w:p>
          <w:p>
            <w:pPr>
              <w:pStyle w:val="Standard"/>
              <w:widowControl w:val="false"/>
              <w:bidi w:val="0"/>
              <w:spacing w:lineRule="auto" w:line="276"/>
              <w:ind w:left="0" w:right="-468" w:hanging="0"/>
              <w:jc w:val="left"/>
              <w:rPr/>
            </w:pPr>
            <w:r>
              <w:rPr/>
            </w:r>
          </w:p>
        </w:tc>
      </w:tr>
      <w:tr>
        <w:trPr>
          <w:trHeight w:val="285" w:hRule="atLeast"/>
        </w:trPr>
        <w:tc>
          <w:tcPr>
            <w:tcW w:w="1138" w:type="dxa"/>
            <w:tcBorders>
              <w:top w:val="single" w:sz="4" w:space="0" w:color="000080"/>
              <w:left w:val="single" w:sz="4" w:space="0" w:color="000080"/>
            </w:tcBorders>
          </w:tcPr>
          <w:p>
            <w:pPr>
              <w:pStyle w:val="Standard"/>
              <w:widowControl w:val="false"/>
              <w:bidi w:val="0"/>
              <w:spacing w:lineRule="auto" w:line="276"/>
              <w:jc w:val="left"/>
              <w:rPr/>
            </w:pPr>
            <w:r>
              <w:rPr/>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listopad: OBYVATELSTVO SVĚTA</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Rasy, národy, jazyky, náboženství ve světě – pojmy rasismus, šovinismus, extremismus, antisemitismus, náboženský fanatismus</w:t>
            </w:r>
          </w:p>
          <w:p>
            <w:pPr>
              <w:pStyle w:val="Standard"/>
              <w:widowControl w:val="false"/>
              <w:bidi w:val="0"/>
              <w:spacing w:lineRule="auto" w:line="276"/>
              <w:ind w:left="0" w:right="-468" w:hanging="0"/>
              <w:jc w:val="left"/>
              <w:rPr/>
            </w:pPr>
            <w:r>
              <w:rPr/>
            </w:r>
          </w:p>
        </w:tc>
      </w:tr>
      <w:tr>
        <w:trPr>
          <w:trHeight w:val="285" w:hRule="atLeast"/>
        </w:trPr>
        <w:tc>
          <w:tcPr>
            <w:tcW w:w="1138" w:type="dxa"/>
            <w:tcBorders>
              <w:left w:val="single" w:sz="4" w:space="0" w:color="000080"/>
              <w:bottom w:val="single" w:sz="4" w:space="0" w:color="000080"/>
            </w:tcBorders>
          </w:tcPr>
          <w:p>
            <w:pPr>
              <w:pStyle w:val="Standard"/>
              <w:widowControl w:val="false"/>
              <w:bidi w:val="0"/>
              <w:spacing w:lineRule="auto" w:line="276"/>
              <w:jc w:val="left"/>
              <w:rPr/>
            </w:pPr>
            <w:r>
              <w:rPr/>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leden: SVĚTOVÉ ZEMĚDĚLSTVÍ</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pěstování tabáku ve světě, omamné látky-konopí, mák – vliv jejich užívání</w:t>
            </w:r>
          </w:p>
          <w:p>
            <w:pPr>
              <w:pStyle w:val="Standard"/>
              <w:widowControl w:val="false"/>
              <w:bidi w:val="0"/>
              <w:spacing w:lineRule="auto" w:line="276"/>
              <w:ind w:left="0" w:right="-468" w:hanging="0"/>
              <w:jc w:val="left"/>
              <w:rPr>
                <w:rFonts w:ascii="Times New Roman" w:hAnsi="Times New Roman"/>
              </w:rPr>
            </w:pPr>
            <w:r>
              <w:rPr>
                <w:rFonts w:ascii="Times New Roman" w:hAnsi="Times New Roman"/>
              </w:rPr>
            </w:r>
          </w:p>
        </w:tc>
      </w:tr>
      <w:tr>
        <w:trPr>
          <w:trHeight w:val="285" w:hRule="atLeast"/>
        </w:trPr>
        <w:tc>
          <w:tcPr>
            <w:tcW w:w="1138"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9. ročník</w:t>
            </w:r>
          </w:p>
        </w:tc>
        <w:tc>
          <w:tcPr>
            <w:tcW w:w="2882" w:type="dxa"/>
            <w:tcBorders>
              <w:top w:val="single" w:sz="4" w:space="0" w:color="000080"/>
              <w:left w:val="single" w:sz="4" w:space="0" w:color="000080"/>
              <w:bottom w:val="single" w:sz="4" w:space="0" w:color="000080"/>
            </w:tcBorders>
          </w:tcPr>
          <w:p>
            <w:pPr>
              <w:pStyle w:val="Standard"/>
              <w:widowControl w:val="false"/>
              <w:bidi w:val="0"/>
              <w:spacing w:lineRule="auto" w:line="276"/>
              <w:jc w:val="left"/>
              <w:rPr>
                <w:rFonts w:ascii="Times New Roman" w:hAnsi="Times New Roman"/>
              </w:rPr>
            </w:pPr>
            <w:r>
              <w:rPr>
                <w:rFonts w:ascii="Times New Roman" w:hAnsi="Times New Roman"/>
              </w:rPr>
              <w:t>- prosinec: ČESKÁ REPUBLIKA</w:t>
            </w:r>
          </w:p>
        </w:tc>
        <w:tc>
          <w:tcPr>
            <w:tcW w:w="5165" w:type="dxa"/>
            <w:tcBorders>
              <w:top w:val="single" w:sz="4" w:space="0" w:color="000080"/>
              <w:left w:val="single" w:sz="4" w:space="0" w:color="000080"/>
              <w:bottom w:val="single" w:sz="4" w:space="0" w:color="000080"/>
              <w:right w:val="single" w:sz="4" w:space="0" w:color="000080"/>
            </w:tcBorders>
          </w:tcPr>
          <w:p>
            <w:pPr>
              <w:pStyle w:val="Standard"/>
              <w:widowControl w:val="false"/>
              <w:bidi w:val="0"/>
              <w:spacing w:lineRule="auto" w:line="276"/>
              <w:ind w:left="0" w:right="-468" w:hanging="0"/>
              <w:jc w:val="left"/>
              <w:rPr>
                <w:rFonts w:ascii="Times New Roman" w:hAnsi="Times New Roman"/>
              </w:rPr>
            </w:pPr>
            <w:r>
              <w:rPr>
                <w:rFonts w:ascii="Times New Roman" w:hAnsi="Times New Roman"/>
              </w:rPr>
              <w:t>Obyvatelstvo – národnosti, menšiny –rasismus</w:t>
            </w:r>
          </w:p>
          <w:p>
            <w:pPr>
              <w:pStyle w:val="Standard"/>
              <w:widowControl w:val="false"/>
              <w:bidi w:val="0"/>
              <w:spacing w:lineRule="auto" w:line="276"/>
              <w:ind w:left="0" w:right="-468" w:hanging="0"/>
              <w:jc w:val="left"/>
              <w:rPr/>
            </w:pPr>
            <w:r>
              <w:rPr/>
            </w:r>
          </w:p>
        </w:tc>
      </w:tr>
    </w:tbl>
    <w:p>
      <w:pPr>
        <w:pStyle w:val="Normal"/>
        <w:bidi w:val="0"/>
        <w:spacing w:lineRule="auto" w:line="276"/>
        <w:jc w:val="left"/>
        <w:rPr/>
      </w:pPr>
      <w:r>
        <w:rPr/>
      </w:r>
    </w:p>
    <w:p>
      <w:pPr>
        <w:pStyle w:val="Normal"/>
        <w:bidi w:val="0"/>
        <w:spacing w:lineRule="auto" w:line="276"/>
        <w:jc w:val="left"/>
        <w:rPr/>
      </w:pPr>
      <w:r>
        <w:rPr/>
      </w:r>
    </w:p>
    <w:tbl>
      <w:tblPr>
        <w:tblW w:w="9185" w:type="dxa"/>
        <w:jc w:val="left"/>
        <w:tblInd w:w="0" w:type="dxa"/>
        <w:tblLayout w:type="fixed"/>
        <w:tblCellMar>
          <w:top w:w="0" w:type="dxa"/>
          <w:left w:w="108" w:type="dxa"/>
          <w:bottom w:w="0" w:type="dxa"/>
          <w:right w:w="108" w:type="dxa"/>
        </w:tblCellMar>
      </w:tblPr>
      <w:tblGrid>
        <w:gridCol w:w="1418"/>
        <w:gridCol w:w="3394"/>
        <w:gridCol w:w="4373"/>
      </w:tblGrid>
      <w:tr>
        <w:trPr/>
        <w:tc>
          <w:tcPr>
            <w:tcW w:w="918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b/>
                <w:b/>
              </w:rPr>
            </w:pPr>
            <w:r>
              <w:rPr>
                <w:b/>
              </w:rPr>
              <w:t>Přírodopis</w:t>
            </w:r>
          </w:p>
          <w:p>
            <w:pPr>
              <w:pStyle w:val="Normal"/>
              <w:widowControl w:val="false"/>
              <w:bidi w:val="0"/>
              <w:spacing w:lineRule="auto" w:line="276"/>
              <w:ind w:left="0" w:right="-468" w:hanging="0"/>
              <w:jc w:val="left"/>
              <w:rPr>
                <w:b/>
                <w:b/>
              </w:rPr>
            </w:pPr>
            <w:r>
              <w:rPr>
                <w:b/>
              </w:rPr>
            </w:r>
          </w:p>
        </w:tc>
      </w:tr>
      <w:tr>
        <w:trPr/>
        <w:tc>
          <w:tcPr>
            <w:tcW w:w="1418" w:type="dxa"/>
            <w:vMerge w:val="restart"/>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pPr>
            <w:r>
              <w:rPr/>
              <w:t>8. ročník</w:t>
            </w:r>
          </w:p>
          <w:p>
            <w:pPr>
              <w:pStyle w:val="Normal"/>
              <w:widowControl w:val="false"/>
              <w:bidi w:val="0"/>
              <w:spacing w:lineRule="auto" w:line="276"/>
              <w:ind w:left="0" w:right="-468" w:hanging="0"/>
              <w:jc w:val="left"/>
              <w:rPr/>
            </w:pPr>
            <w:r>
              <w:rPr/>
            </w:r>
          </w:p>
          <w:p>
            <w:pPr>
              <w:pStyle w:val="Normal"/>
              <w:widowControl w:val="false"/>
              <w:bidi w:val="0"/>
              <w:spacing w:lineRule="auto" w:line="276"/>
              <w:ind w:left="0" w:right="-468" w:hanging="0"/>
              <w:jc w:val="left"/>
              <w:rPr/>
            </w:pPr>
            <w:r>
              <w:rPr/>
              <w:t>BIOLOGIE ČLOVĚKA</w:t>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Soustava svalová a opěrná</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xml:space="preserve"> </w:t>
            </w:r>
            <w:r>
              <w:rPr/>
              <w:t>infekční choroby</w:t>
            </w:r>
          </w:p>
          <w:p>
            <w:pPr>
              <w:pStyle w:val="Normal"/>
              <w:widowControl w:val="false"/>
              <w:bidi w:val="0"/>
              <w:spacing w:lineRule="auto" w:line="276"/>
              <w:jc w:val="left"/>
              <w:rPr/>
            </w:pPr>
            <w:r>
              <w:rPr/>
            </w:r>
          </w:p>
        </w:tc>
      </w:tr>
      <w:tr>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Trávicí soustava</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poruchy příjmu potravy – mentální anorexie, bulimie</w:t>
            </w:r>
          </w:p>
          <w:p>
            <w:pPr>
              <w:pStyle w:val="Normal"/>
              <w:widowControl w:val="false"/>
              <w:bidi w:val="0"/>
              <w:spacing w:lineRule="auto" w:line="276"/>
              <w:jc w:val="left"/>
              <w:rPr/>
            </w:pPr>
            <w:r>
              <w:rPr/>
            </w:r>
          </w:p>
        </w:tc>
      </w:tr>
      <w:tr>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Dýchací soustava</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kouření, omamné látky – čichání a vliv</w:t>
            </w:r>
          </w:p>
          <w:p>
            <w:pPr>
              <w:pStyle w:val="Normal"/>
              <w:widowControl w:val="false"/>
              <w:bidi w:val="0"/>
              <w:spacing w:lineRule="auto" w:line="276"/>
              <w:ind w:left="0" w:right="-468" w:hanging="0"/>
              <w:jc w:val="left"/>
              <w:rPr/>
            </w:pPr>
            <w:r>
              <w:rPr/>
              <w:t>na zdraví</w:t>
            </w:r>
          </w:p>
        </w:tc>
      </w:tr>
      <w:tr>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Oběhová soustava</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omamné látky – vpichování, alkohol -krev, odbourávání, vliv na zdraví</w:t>
            </w:r>
          </w:p>
        </w:tc>
      </w:tr>
      <w:tr>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Kožní soustava</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infekční a nakažlivé choroby, vliv kouření a alkoholu- projevy na kůži</w:t>
            </w:r>
          </w:p>
        </w:tc>
      </w:tr>
      <w:tr>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Nervová soustava</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vliv omamných látek, kouření, alkoholu</w:t>
            </w:r>
          </w:p>
          <w:p>
            <w:pPr>
              <w:pStyle w:val="Normal"/>
              <w:widowControl w:val="false"/>
              <w:bidi w:val="0"/>
              <w:spacing w:lineRule="auto" w:line="276"/>
              <w:ind w:left="0" w:right="-468" w:hanging="0"/>
              <w:jc w:val="left"/>
              <w:rPr/>
            </w:pPr>
            <w:r>
              <w:rPr/>
              <w:t>na nervový systém, mozek, vliv počítače na kognitivní vývoj</w:t>
            </w:r>
          </w:p>
        </w:tc>
      </w:tr>
      <w:tr>
        <w:trPr>
          <w:trHeight w:val="90" w:hRule="atLeast"/>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Pohlavní soustava</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přenos pohlavních chorob, projevy, HIV, AIDS</w:t>
            </w:r>
          </w:p>
          <w:p>
            <w:pPr>
              <w:pStyle w:val="Normal"/>
              <w:widowControl w:val="false"/>
              <w:bidi w:val="0"/>
              <w:spacing w:lineRule="auto" w:line="276"/>
              <w:ind w:left="0" w:right="-468" w:hanging="0"/>
              <w:jc w:val="left"/>
              <w:rPr/>
            </w:pPr>
            <w:r>
              <w:rPr/>
              <w:t>- zneužívání dětí a ohrožování mravní výchovy mládeže</w:t>
            </w:r>
          </w:p>
        </w:tc>
      </w:tr>
      <w:tr>
        <w:trPr>
          <w:trHeight w:val="90" w:hRule="atLeast"/>
        </w:trPr>
        <w:tc>
          <w:tcPr>
            <w:tcW w:w="1418"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3394" w:type="dxa"/>
            <w:tcBorders>
              <w:top w:val="single" w:sz="4" w:space="0" w:color="000000"/>
              <w:left w:val="single" w:sz="4" w:space="0" w:color="000000"/>
              <w:bottom w:val="single" w:sz="4" w:space="0" w:color="000000"/>
            </w:tcBorders>
          </w:tcPr>
          <w:p>
            <w:pPr>
              <w:pStyle w:val="Normal"/>
              <w:widowControl w:val="false"/>
              <w:bidi w:val="0"/>
              <w:spacing w:lineRule="auto" w:line="276"/>
              <w:jc w:val="left"/>
              <w:rPr/>
            </w:pPr>
            <w:r>
              <w:rPr/>
              <w:t>kap. Člověk a zdraví</w:t>
            </w:r>
          </w:p>
        </w:tc>
        <w:tc>
          <w:tcPr>
            <w:tcW w:w="437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jc w:val="left"/>
              <w:rPr/>
            </w:pPr>
            <w:r>
              <w:rPr/>
              <w:t>návykové látky a jejich nebezpečí</w:t>
            </w:r>
          </w:p>
        </w:tc>
      </w:tr>
    </w:tbl>
    <w:p>
      <w:pPr>
        <w:pStyle w:val="Normal"/>
        <w:bidi w:val="0"/>
        <w:spacing w:lineRule="auto" w:line="276"/>
        <w:jc w:val="left"/>
        <w:rPr/>
      </w:pPr>
      <w:r>
        <w:rPr/>
      </w:r>
    </w:p>
    <w:p>
      <w:pPr>
        <w:pStyle w:val="Normal"/>
        <w:bidi w:val="0"/>
        <w:spacing w:lineRule="auto" w:line="276"/>
        <w:jc w:val="left"/>
        <w:rPr/>
      </w:pPr>
      <w:r>
        <w:rPr/>
      </w:r>
    </w:p>
    <w:tbl>
      <w:tblPr>
        <w:tblW w:w="9032" w:type="dxa"/>
        <w:jc w:val="left"/>
        <w:tblInd w:w="0" w:type="dxa"/>
        <w:tblLayout w:type="fixed"/>
        <w:tblCellMar>
          <w:top w:w="0" w:type="dxa"/>
          <w:left w:w="108" w:type="dxa"/>
          <w:bottom w:w="0" w:type="dxa"/>
          <w:right w:w="108" w:type="dxa"/>
        </w:tblCellMar>
      </w:tblPr>
      <w:tblGrid>
        <w:gridCol w:w="2159"/>
        <w:gridCol w:w="6872"/>
      </w:tblGrid>
      <w:tr>
        <w:trPr>
          <w:trHeight w:val="413" w:hRule="atLeast"/>
        </w:trPr>
        <w:tc>
          <w:tcPr>
            <w:tcW w:w="9031" w:type="dxa"/>
            <w:gridSpan w:val="2"/>
            <w:tcBorders>
              <w:top w:val="single" w:sz="2" w:space="0" w:color="000000"/>
              <w:left w:val="single" w:sz="2" w:space="0" w:color="000000"/>
              <w:bottom w:val="single" w:sz="2" w:space="0" w:color="000000"/>
              <w:right w:val="single" w:sz="2" w:space="0" w:color="000000"/>
            </w:tcBorders>
          </w:tcPr>
          <w:p>
            <w:pPr>
              <w:pStyle w:val="Standard"/>
              <w:widowControl w:val="false"/>
              <w:bidi w:val="0"/>
              <w:spacing w:lineRule="auto" w:line="276"/>
              <w:jc w:val="left"/>
              <w:rPr>
                <w:rFonts w:ascii="Times New Roman" w:hAnsi="Times New Roman"/>
                <w:b/>
                <w:b/>
              </w:rPr>
            </w:pPr>
            <w:r>
              <w:rPr>
                <w:rFonts w:ascii="Times New Roman" w:hAnsi="Times New Roman"/>
                <w:b/>
              </w:rPr>
              <w:t>Informatika</w:t>
            </w:r>
          </w:p>
          <w:p>
            <w:pPr>
              <w:pStyle w:val="Standard"/>
              <w:widowControl w:val="false"/>
              <w:bidi w:val="0"/>
              <w:spacing w:lineRule="auto" w:line="276"/>
              <w:jc w:val="left"/>
              <w:rPr/>
            </w:pPr>
            <w:r>
              <w:rPr/>
            </w:r>
          </w:p>
        </w:tc>
      </w:tr>
      <w:tr>
        <w:trPr>
          <w:trHeight w:val="2472" w:hRule="atLeast"/>
        </w:trPr>
        <w:tc>
          <w:tcPr>
            <w:tcW w:w="2159" w:type="dxa"/>
            <w:tcBorders>
              <w:left w:val="single" w:sz="2" w:space="0" w:color="000000"/>
              <w:bottom w:val="single" w:sz="2" w:space="0" w:color="000000"/>
            </w:tcBorders>
          </w:tcPr>
          <w:p>
            <w:pPr>
              <w:pStyle w:val="Standard"/>
              <w:widowControl w:val="false"/>
              <w:bidi w:val="0"/>
              <w:spacing w:lineRule="auto" w:line="276"/>
              <w:jc w:val="left"/>
              <w:rPr>
                <w:rFonts w:ascii="Times New Roman" w:hAnsi="Times New Roman"/>
              </w:rPr>
            </w:pPr>
            <w:r>
              <w:rPr>
                <w:rFonts w:ascii="Times New Roman" w:hAnsi="Times New Roman"/>
              </w:rPr>
              <w:t>5. ročník</w:t>
            </w:r>
          </w:p>
          <w:p>
            <w:pPr>
              <w:pStyle w:val="Standard"/>
              <w:widowControl w:val="false"/>
              <w:bidi w:val="0"/>
              <w:spacing w:lineRule="auto" w:line="276"/>
              <w:jc w:val="left"/>
              <w:rPr>
                <w:rFonts w:ascii="Times New Roman" w:hAnsi="Times New Roman"/>
              </w:rPr>
            </w:pPr>
            <w:r>
              <w:rPr>
                <w:rFonts w:ascii="Times New Roman" w:hAnsi="Times New Roman"/>
              </w:rPr>
              <w:t>6. ročník</w:t>
            </w:r>
          </w:p>
          <w:p>
            <w:pPr>
              <w:pStyle w:val="Standard"/>
              <w:widowControl w:val="false"/>
              <w:bidi w:val="0"/>
              <w:spacing w:lineRule="auto" w:line="276"/>
              <w:jc w:val="left"/>
              <w:rPr/>
            </w:pPr>
            <w:r>
              <w:rPr/>
            </w:r>
          </w:p>
        </w:tc>
        <w:tc>
          <w:tcPr>
            <w:tcW w:w="6872" w:type="dxa"/>
            <w:tcBorders>
              <w:left w:val="single" w:sz="2" w:space="0" w:color="000000"/>
              <w:bottom w:val="single" w:sz="2" w:space="0" w:color="000000"/>
              <w:right w:val="single" w:sz="2" w:space="0" w:color="000000"/>
            </w:tcBorders>
          </w:tcPr>
          <w:p>
            <w:pPr>
              <w:pStyle w:val="Normal"/>
              <w:widowControl w:val="false"/>
              <w:numPr>
                <w:ilvl w:val="0"/>
                <w:numId w:val="7"/>
              </w:numPr>
              <w:bidi w:val="0"/>
              <w:spacing w:lineRule="auto" w:line="276" w:before="280" w:after="280"/>
              <w:jc w:val="left"/>
              <w:rPr>
                <w:rFonts w:ascii="Times New Roman" w:hAnsi="Times New Roman"/>
              </w:rPr>
            </w:pPr>
            <w:r>
              <w:rPr>
                <w:rFonts w:ascii="Times New Roman" w:hAnsi="Times New Roman"/>
              </w:rPr>
              <w:t>Bezpečnost na internetu (chování na sociálních sítích, bezpečná hesla, odhlašování…)</w:t>
            </w:r>
          </w:p>
          <w:p>
            <w:pPr>
              <w:pStyle w:val="Normal"/>
              <w:widowControl w:val="false"/>
              <w:numPr>
                <w:ilvl w:val="0"/>
                <w:numId w:val="7"/>
              </w:numPr>
              <w:bidi w:val="0"/>
              <w:spacing w:lineRule="auto" w:line="276" w:before="280" w:after="280"/>
              <w:jc w:val="left"/>
              <w:rPr>
                <w:rFonts w:ascii="Times New Roman" w:hAnsi="Times New Roman"/>
              </w:rPr>
            </w:pPr>
            <w:r>
              <w:rPr>
                <w:rFonts w:ascii="Times New Roman" w:hAnsi="Times New Roman"/>
              </w:rPr>
              <w:t>Duševní vlastnictví (autorská práva – licence obrázků)</w:t>
            </w:r>
          </w:p>
        </w:tc>
      </w:tr>
    </w:tbl>
    <w:p>
      <w:pPr>
        <w:pStyle w:val="Normal"/>
        <w:bidi w:val="0"/>
        <w:spacing w:lineRule="auto" w:line="276"/>
        <w:jc w:val="left"/>
        <w:rPr/>
      </w:pPr>
      <w:r>
        <w:rPr/>
      </w:r>
    </w:p>
    <w:p>
      <w:pPr>
        <w:pStyle w:val="NadpisB"/>
        <w:numPr>
          <w:ilvl w:val="2"/>
          <w:numId w:val="3"/>
        </w:numPr>
        <w:bidi w:val="0"/>
        <w:spacing w:lineRule="auto" w:line="276"/>
        <w:ind w:left="0" w:right="-468" w:hanging="0"/>
        <w:jc w:val="left"/>
        <w:rPr>
          <w:b/>
          <w:b/>
          <w:color w:val="000000"/>
          <w:sz w:val="28"/>
          <w:szCs w:val="28"/>
        </w:rPr>
      </w:pPr>
      <w:r>
        <w:rPr>
          <w:b/>
          <w:color w:val="000000"/>
          <w:sz w:val="28"/>
          <w:szCs w:val="28"/>
        </w:rPr>
        <w:t xml:space="preserve">   </w:t>
      </w:r>
      <w:r>
        <w:rPr>
          <w:b/>
          <w:color w:val="000000"/>
          <w:sz w:val="28"/>
          <w:szCs w:val="28"/>
        </w:rPr>
        <w:t>Člověk a zdraví (TV, VkZ)</w:t>
      </w:r>
    </w:p>
    <w:p>
      <w:pPr>
        <w:pStyle w:val="Normal"/>
        <w:bidi w:val="0"/>
        <w:spacing w:lineRule="auto" w:line="276"/>
        <w:ind w:left="0" w:right="-468" w:hanging="0"/>
        <w:jc w:val="left"/>
        <w:rPr>
          <w:b/>
          <w:b/>
          <w:color w:val="0000FF"/>
          <w:sz w:val="28"/>
          <w:szCs w:val="28"/>
        </w:rPr>
      </w:pPr>
      <w:r>
        <w:rPr>
          <w:b/>
          <w:color w:val="0000FF"/>
          <w:sz w:val="28"/>
          <w:szCs w:val="28"/>
        </w:rPr>
      </w:r>
    </w:p>
    <w:tbl>
      <w:tblPr>
        <w:tblW w:w="9185" w:type="dxa"/>
        <w:jc w:val="left"/>
        <w:tblInd w:w="0" w:type="dxa"/>
        <w:tblLayout w:type="fixed"/>
        <w:tblCellMar>
          <w:top w:w="0" w:type="dxa"/>
          <w:left w:w="108" w:type="dxa"/>
          <w:bottom w:w="0" w:type="dxa"/>
          <w:right w:w="108" w:type="dxa"/>
        </w:tblCellMar>
      </w:tblPr>
      <w:tblGrid>
        <w:gridCol w:w="1983"/>
        <w:gridCol w:w="2892"/>
        <w:gridCol w:w="4310"/>
      </w:tblGrid>
      <w:tr>
        <w:trPr>
          <w:trHeight w:val="413" w:hRule="atLeast"/>
        </w:trPr>
        <w:tc>
          <w:tcPr>
            <w:tcW w:w="918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b/>
                <w:b/>
              </w:rPr>
            </w:pPr>
            <w:r>
              <w:rPr>
                <w:b/>
              </w:rPr>
              <w:t>Výchova ke zdraví</w:t>
            </w:r>
          </w:p>
          <w:p>
            <w:pPr>
              <w:pStyle w:val="Normal"/>
              <w:widowControl w:val="false"/>
              <w:bidi w:val="0"/>
              <w:spacing w:lineRule="auto" w:line="276"/>
              <w:ind w:left="0" w:right="-468" w:hanging="0"/>
              <w:jc w:val="left"/>
              <w:rPr/>
            </w:pPr>
            <w:r>
              <w:rPr/>
            </w:r>
          </w:p>
        </w:tc>
      </w:tr>
      <w:tr>
        <w:trPr>
          <w:trHeight w:val="412" w:hRule="atLeast"/>
        </w:trPr>
        <w:tc>
          <w:tcPr>
            <w:tcW w:w="1983" w:type="dxa"/>
            <w:vMerge w:val="restart"/>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t>6.ročník</w:t>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Zdravá výživa</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anorexie, bulimie</w:t>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Sexuální výchova</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sex. zneužívání</w:t>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Prevence</w:t>
            </w:r>
          </w:p>
          <w:p>
            <w:pPr>
              <w:pStyle w:val="Normal"/>
              <w:widowControl w:val="false"/>
              <w:bidi w:val="0"/>
              <w:spacing w:lineRule="auto" w:line="276"/>
              <w:ind w:left="0" w:right="-468" w:hanging="0"/>
              <w:jc w:val="left"/>
              <w:rPr/>
            </w:pPr>
            <w:r>
              <w:rPr/>
              <w:t>návykových látek</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kouření, alkohol</w:t>
            </w:r>
          </w:p>
          <w:p>
            <w:pPr>
              <w:pStyle w:val="Normal"/>
              <w:widowControl w:val="false"/>
              <w:bidi w:val="0"/>
              <w:spacing w:lineRule="auto" w:line="276"/>
              <w:ind w:left="0" w:right="-468" w:hanging="0"/>
              <w:jc w:val="left"/>
              <w:rPr/>
            </w:pPr>
            <w:r>
              <w:rPr/>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Prevence šikany</w:t>
            </w:r>
          </w:p>
          <w:p>
            <w:pPr>
              <w:pStyle w:val="Normal"/>
              <w:widowControl w:val="false"/>
              <w:bidi w:val="0"/>
              <w:spacing w:lineRule="auto" w:line="276"/>
              <w:ind w:left="0" w:right="-468" w:hanging="0"/>
              <w:jc w:val="left"/>
              <w:rPr/>
            </w:pPr>
            <w:r>
              <w:rPr/>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r>
          </w:p>
        </w:tc>
      </w:tr>
      <w:tr>
        <w:trPr/>
        <w:tc>
          <w:tcPr>
            <w:tcW w:w="1983" w:type="dxa"/>
            <w:vMerge w:val="restart"/>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t>7. ročník</w:t>
            </w:r>
          </w:p>
          <w:p>
            <w:pPr>
              <w:pStyle w:val="Normal"/>
              <w:widowControl w:val="false"/>
              <w:bidi w:val="0"/>
              <w:spacing w:lineRule="auto" w:line="276"/>
              <w:ind w:left="0" w:right="-468" w:hanging="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pPr>
            <w:r>
              <w:rPr/>
              <w:t>Zdravá výživa</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anorexie, bulimie</w:t>
            </w:r>
          </w:p>
          <w:p>
            <w:pPr>
              <w:pStyle w:val="Normal"/>
              <w:widowControl w:val="false"/>
              <w:bidi w:val="0"/>
              <w:spacing w:lineRule="auto" w:line="276"/>
              <w:ind w:left="0" w:right="-468" w:hanging="0"/>
              <w:jc w:val="left"/>
              <w:rPr/>
            </w:pPr>
            <w:r>
              <w:rPr/>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Rizika zneužívání</w:t>
            </w:r>
          </w:p>
          <w:p>
            <w:pPr>
              <w:pStyle w:val="Normal"/>
              <w:widowControl w:val="false"/>
              <w:bidi w:val="0"/>
              <w:spacing w:lineRule="auto" w:line="276"/>
              <w:ind w:left="0" w:right="-468" w:hanging="0"/>
              <w:jc w:val="left"/>
              <w:rPr/>
            </w:pPr>
            <w:r>
              <w:rPr/>
              <w:t>náv. látek a jejich</w:t>
            </w:r>
          </w:p>
          <w:p>
            <w:pPr>
              <w:pStyle w:val="Normal"/>
              <w:widowControl w:val="false"/>
              <w:bidi w:val="0"/>
              <w:spacing w:lineRule="auto" w:line="276"/>
              <w:ind w:left="0" w:right="-468" w:hanging="0"/>
              <w:jc w:val="left"/>
              <w:rPr/>
            </w:pPr>
            <w:r>
              <w:rPr/>
              <w:t>prevence</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agrese</w:t>
            </w:r>
          </w:p>
          <w:p>
            <w:pPr>
              <w:pStyle w:val="Normal"/>
              <w:widowControl w:val="false"/>
              <w:bidi w:val="0"/>
              <w:spacing w:lineRule="auto" w:line="276"/>
              <w:ind w:left="0" w:right="-468" w:hanging="0"/>
              <w:jc w:val="left"/>
              <w:rPr/>
            </w:pPr>
            <w:r>
              <w:rPr/>
            </w:r>
          </w:p>
          <w:p>
            <w:pPr>
              <w:pStyle w:val="Normal"/>
              <w:widowControl w:val="false"/>
              <w:bidi w:val="0"/>
              <w:spacing w:lineRule="auto" w:line="276"/>
              <w:ind w:left="0" w:right="-468" w:hanging="0"/>
              <w:jc w:val="left"/>
              <w:rPr/>
            </w:pPr>
            <w:r>
              <w:rPr/>
              <w:t>- návykové látky</w:t>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pPr>
            <w:r>
              <w:rPr/>
            </w:r>
          </w:p>
        </w:tc>
      </w:tr>
      <w:tr>
        <w:trPr/>
        <w:tc>
          <w:tcPr>
            <w:tcW w:w="1983" w:type="dxa"/>
            <w:vMerge w:val="restart"/>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t>8. ročník</w:t>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b/>
                <w:b/>
              </w:rPr>
            </w:pPr>
            <w:r>
              <w:rPr>
                <w:b/>
              </w:rPr>
            </w:r>
          </w:p>
          <w:p>
            <w:pPr>
              <w:pStyle w:val="Normal"/>
              <w:widowControl w:val="false"/>
              <w:bidi w:val="0"/>
              <w:spacing w:lineRule="auto" w:line="276"/>
              <w:ind w:left="0" w:right="-468" w:hanging="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Rodina</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lidé nevhodní pro manželství</w:t>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Úvod do sexuality</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sexuální chování</w:t>
            </w:r>
          </w:p>
          <w:p>
            <w:pPr>
              <w:pStyle w:val="Normal"/>
              <w:widowControl w:val="false"/>
              <w:bidi w:val="0"/>
              <w:spacing w:lineRule="auto" w:line="276"/>
              <w:ind w:left="0" w:right="-468" w:hanging="0"/>
              <w:jc w:val="left"/>
              <w:rPr/>
            </w:pPr>
            <w:r>
              <w:rPr/>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Rizika návykových látek</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zdravotní, zneužívání, odmítání</w:t>
            </w:r>
          </w:p>
          <w:p>
            <w:pPr>
              <w:pStyle w:val="Normal"/>
              <w:widowControl w:val="false"/>
              <w:bidi w:val="0"/>
              <w:spacing w:lineRule="auto" w:line="276"/>
              <w:ind w:left="0" w:right="-468" w:hanging="0"/>
              <w:jc w:val="left"/>
              <w:rPr/>
            </w:pPr>
            <w:r>
              <w:rPr/>
              <w:t>- linky důvěry, krizová centra</w:t>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Pohlavní choroby</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přenos (kapavka, syfilis, apod.)</w:t>
            </w:r>
          </w:p>
          <w:p>
            <w:pPr>
              <w:pStyle w:val="Normal"/>
              <w:widowControl w:val="false"/>
              <w:bidi w:val="0"/>
              <w:spacing w:lineRule="auto" w:line="276"/>
              <w:ind w:left="0" w:right="-468" w:hanging="0"/>
              <w:jc w:val="left"/>
              <w:rPr/>
            </w:pPr>
            <w:r>
              <w:rPr/>
              <w:t>- HIV/AIDS</w:t>
            </w:r>
          </w:p>
        </w:tc>
      </w:tr>
      <w:tr>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Sexuální deviace, znásilnění</w:t>
            </w:r>
          </w:p>
          <w:p>
            <w:pPr>
              <w:pStyle w:val="Normal"/>
              <w:widowControl w:val="false"/>
              <w:bidi w:val="0"/>
              <w:spacing w:lineRule="auto" w:line="276"/>
              <w:ind w:left="0" w:right="-468" w:hanging="0"/>
              <w:jc w:val="left"/>
              <w:rPr/>
            </w:pPr>
            <w:r>
              <w:rPr/>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r>
          </w:p>
        </w:tc>
      </w:tr>
      <w:tr>
        <w:trPr>
          <w:trHeight w:val="757" w:hRule="atLeast"/>
        </w:trPr>
        <w:tc>
          <w:tcPr>
            <w:tcW w:w="1983" w:type="dxa"/>
            <w:vMerge w:val="continue"/>
            <w:tcBorders>
              <w:top w:val="single" w:sz="4" w:space="0" w:color="000000"/>
              <w:left w:val="single" w:sz="4" w:space="0" w:color="000000"/>
              <w:bottom w:val="single" w:sz="4" w:space="0" w:color="000000"/>
            </w:tcBorders>
          </w:tcPr>
          <w:p>
            <w:pPr>
              <w:pStyle w:val="Normal"/>
              <w:widowControl w:val="false"/>
              <w:bidi w:val="0"/>
              <w:jc w:val="left"/>
              <w:rPr/>
            </w:pPr>
            <w:r>
              <w:rPr/>
            </w:r>
          </w:p>
        </w:tc>
        <w:tc>
          <w:tcPr>
            <w:tcW w:w="2892" w:type="dxa"/>
            <w:tcBorders>
              <w:top w:val="single" w:sz="4" w:space="0" w:color="000000"/>
              <w:left w:val="single" w:sz="4" w:space="0" w:color="000000"/>
              <w:bottom w:val="single" w:sz="4" w:space="0" w:color="000000"/>
            </w:tcBorders>
          </w:tcPr>
          <w:p>
            <w:pPr>
              <w:pStyle w:val="Normal"/>
              <w:widowControl w:val="false"/>
              <w:bidi w:val="0"/>
              <w:spacing w:lineRule="auto" w:line="276"/>
              <w:ind w:left="0" w:right="-468" w:hanging="0"/>
              <w:jc w:val="left"/>
              <w:rPr/>
            </w:pPr>
            <w:r>
              <w:rPr/>
              <w:t>Závislost</w:t>
            </w:r>
          </w:p>
          <w:p>
            <w:pPr>
              <w:pStyle w:val="Normal"/>
              <w:widowControl w:val="false"/>
              <w:bidi w:val="0"/>
              <w:spacing w:lineRule="auto" w:line="276"/>
              <w:ind w:left="0" w:right="-468" w:hanging="0"/>
              <w:jc w:val="left"/>
              <w:rPr/>
            </w:pPr>
            <w:r>
              <w:rPr/>
              <w:t>Šikana, rasismus, vandalismus, domácí násilí</w:t>
            </w:r>
          </w:p>
        </w:tc>
        <w:tc>
          <w:tcPr>
            <w:tcW w:w="4310"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76"/>
              <w:ind w:left="0" w:right="-468" w:hanging="0"/>
              <w:jc w:val="left"/>
              <w:rPr/>
            </w:pPr>
            <w:r>
              <w:rPr/>
              <w:t>- drogy, gambling, virtuální drogy, závislost na politickém a náboženském extremismu</w:t>
            </w:r>
          </w:p>
        </w:tc>
      </w:tr>
    </w:tbl>
    <w:p>
      <w:pPr>
        <w:pStyle w:val="Normal"/>
        <w:bidi w:val="0"/>
        <w:spacing w:lineRule="auto" w:line="276"/>
        <w:jc w:val="left"/>
        <w:rPr/>
      </w:pPr>
      <w:r>
        <w:rPr/>
      </w:r>
    </w:p>
    <w:p>
      <w:pPr>
        <w:pStyle w:val="Normal"/>
        <w:bidi w:val="0"/>
        <w:spacing w:lineRule="auto" w:line="276"/>
        <w:jc w:val="left"/>
        <w:rPr/>
      </w:pPr>
      <w:r>
        <w:rPr/>
      </w:r>
    </w:p>
    <w:tbl>
      <w:tblPr>
        <w:tblW w:w="8954" w:type="dxa"/>
        <w:jc w:val="left"/>
        <w:tblInd w:w="0" w:type="dxa"/>
        <w:tblLayout w:type="fixed"/>
        <w:tblCellMar>
          <w:top w:w="0" w:type="dxa"/>
          <w:left w:w="108" w:type="dxa"/>
          <w:bottom w:w="0" w:type="dxa"/>
          <w:right w:w="108" w:type="dxa"/>
        </w:tblCellMar>
      </w:tblPr>
      <w:tblGrid>
        <w:gridCol w:w="1410"/>
        <w:gridCol w:w="5643"/>
        <w:gridCol w:w="1901"/>
      </w:tblGrid>
      <w:tr>
        <w:trPr>
          <w:trHeight w:val="630" w:hRule="atLeast"/>
        </w:trPr>
        <w:tc>
          <w:tcPr>
            <w:tcW w:w="8954" w:type="dxa"/>
            <w:gridSpan w:val="3"/>
            <w:tcBorders>
              <w:top w:val="single" w:sz="2" w:space="0" w:color="000000"/>
              <w:left w:val="single" w:sz="2" w:space="0" w:color="000000"/>
              <w:bottom w:val="single" w:sz="2" w:space="0" w:color="000000"/>
              <w:right w:val="single" w:sz="2" w:space="0" w:color="000000"/>
            </w:tcBorders>
          </w:tcPr>
          <w:p>
            <w:pPr>
              <w:pStyle w:val="Normal"/>
              <w:widowControl w:val="false"/>
              <w:bidi w:val="0"/>
              <w:spacing w:lineRule="auto" w:line="276"/>
              <w:ind w:left="0" w:right="-468" w:hanging="0"/>
              <w:jc w:val="left"/>
              <w:rPr>
                <w:b/>
                <w:b/>
              </w:rPr>
            </w:pPr>
            <w:r>
              <w:rPr>
                <w:b/>
              </w:rPr>
              <w:t>Tělesná výchova</w:t>
            </w:r>
          </w:p>
        </w:tc>
      </w:tr>
      <w:tr>
        <w:trPr>
          <w:trHeight w:val="630" w:hRule="atLeast"/>
        </w:trPr>
        <w:tc>
          <w:tcPr>
            <w:tcW w:w="1410" w:type="dxa"/>
            <w:tcBorders>
              <w:left w:val="single" w:sz="2" w:space="0" w:color="000000"/>
              <w:bottom w:val="single" w:sz="2" w:space="0" w:color="000000"/>
            </w:tcBorders>
          </w:tcPr>
          <w:p>
            <w:pPr>
              <w:pStyle w:val="Normal"/>
              <w:widowControl w:val="false"/>
              <w:bidi w:val="0"/>
              <w:spacing w:lineRule="auto" w:line="276"/>
              <w:ind w:left="0" w:right="-468" w:hanging="0"/>
              <w:jc w:val="left"/>
              <w:rPr>
                <w:b/>
                <w:b/>
              </w:rPr>
            </w:pPr>
            <w:r>
              <w:rPr>
                <w:b/>
              </w:rPr>
              <w:t>6.-9. ročník</w:t>
            </w:r>
          </w:p>
        </w:tc>
        <w:tc>
          <w:tcPr>
            <w:tcW w:w="5643" w:type="dxa"/>
            <w:tcBorders>
              <w:left w:val="single" w:sz="2" w:space="0" w:color="000000"/>
              <w:bottom w:val="single" w:sz="2" w:space="0" w:color="000000"/>
            </w:tcBorders>
          </w:tcPr>
          <w:p>
            <w:pPr>
              <w:pStyle w:val="Normal"/>
              <w:widowControl w:val="false"/>
              <w:bidi w:val="0"/>
              <w:spacing w:lineRule="auto" w:line="276"/>
              <w:ind w:left="0" w:right="-468" w:hanging="0"/>
              <w:jc w:val="left"/>
              <w:rPr/>
            </w:pPr>
            <w:r>
              <w:rPr/>
              <w:t>Téma</w:t>
            </w:r>
          </w:p>
        </w:tc>
        <w:tc>
          <w:tcPr>
            <w:tcW w:w="1901"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r>
              <w:rPr/>
            </w:r>
          </w:p>
        </w:tc>
      </w:tr>
      <w:tr>
        <w:trPr/>
        <w:tc>
          <w:tcPr>
            <w:tcW w:w="1410" w:type="dxa"/>
            <w:tcBorders>
              <w:left w:val="single" w:sz="2" w:space="0" w:color="000000"/>
              <w:bottom w:val="single" w:sz="2" w:space="0" w:color="000000"/>
            </w:tcBorders>
          </w:tcPr>
          <w:p>
            <w:pPr>
              <w:pStyle w:val="Normal"/>
              <w:widowControl w:val="false"/>
              <w:bidi w:val="0"/>
              <w:spacing w:lineRule="auto" w:line="276"/>
              <w:jc w:val="both"/>
              <w:rPr/>
            </w:pPr>
            <w:r>
              <w:rPr/>
            </w:r>
          </w:p>
        </w:tc>
        <w:tc>
          <w:tcPr>
            <w:tcW w:w="5643" w:type="dxa"/>
            <w:tcBorders>
              <w:left w:val="single" w:sz="2" w:space="0" w:color="000000"/>
              <w:bottom w:val="single" w:sz="2" w:space="0" w:color="000000"/>
            </w:tcBorders>
          </w:tcPr>
          <w:p>
            <w:pPr>
              <w:pStyle w:val="Normal"/>
              <w:widowControl w:val="false"/>
              <w:bidi w:val="0"/>
              <w:spacing w:lineRule="auto" w:line="276"/>
              <w:ind w:left="0" w:right="-468" w:hanging="0"/>
              <w:jc w:val="left"/>
              <w:rPr/>
            </w:pPr>
            <w:r>
              <w:rPr/>
              <w:t>- mezilidské vztahy</w:t>
            </w:r>
          </w:p>
          <w:p>
            <w:pPr>
              <w:pStyle w:val="Normal"/>
              <w:widowControl w:val="false"/>
              <w:bidi w:val="0"/>
              <w:spacing w:lineRule="auto" w:line="276"/>
              <w:ind w:left="0" w:right="-468" w:hanging="0"/>
              <w:jc w:val="left"/>
              <w:rPr/>
            </w:pPr>
            <w:r>
              <w:rPr/>
              <w:t>- způsoby rozhodování</w:t>
            </w:r>
          </w:p>
          <w:p>
            <w:pPr>
              <w:pStyle w:val="Normal"/>
              <w:widowControl w:val="false"/>
              <w:bidi w:val="0"/>
              <w:spacing w:lineRule="auto" w:line="276"/>
              <w:ind w:left="0" w:right="-468" w:hanging="0"/>
              <w:jc w:val="left"/>
              <w:rPr/>
            </w:pPr>
            <w:r>
              <w:rPr/>
              <w:t>- tolerance</w:t>
            </w:r>
          </w:p>
          <w:p>
            <w:pPr>
              <w:pStyle w:val="Normal"/>
              <w:widowControl w:val="false"/>
              <w:bidi w:val="0"/>
              <w:spacing w:lineRule="auto" w:line="276"/>
              <w:ind w:left="0" w:right="-468" w:hanging="0"/>
              <w:jc w:val="left"/>
              <w:rPr/>
            </w:pPr>
            <w:r>
              <w:rPr/>
              <w:t>- řešení problémů (šikana, ponižování)</w:t>
            </w:r>
          </w:p>
          <w:p>
            <w:pPr>
              <w:pStyle w:val="Normal"/>
              <w:widowControl w:val="false"/>
              <w:bidi w:val="0"/>
              <w:spacing w:lineRule="auto" w:line="276"/>
              <w:ind w:left="0" w:right="-468" w:hanging="0"/>
              <w:jc w:val="left"/>
              <w:rPr/>
            </w:pPr>
            <w:r>
              <w:rPr/>
              <w:t>- sportovní chování</w:t>
            </w:r>
          </w:p>
          <w:p>
            <w:pPr>
              <w:pStyle w:val="Normal"/>
              <w:widowControl w:val="false"/>
              <w:bidi w:val="0"/>
              <w:spacing w:lineRule="auto" w:line="276"/>
              <w:ind w:left="0" w:right="-468" w:hanging="0"/>
              <w:jc w:val="left"/>
              <w:rPr/>
            </w:pPr>
            <w:r>
              <w:rPr/>
              <w:t>- rizika ohrožující zdraví (kouření, alkohol,...) - jejich prevence</w:t>
            </w:r>
          </w:p>
          <w:p>
            <w:pPr>
              <w:pStyle w:val="Normal"/>
              <w:widowControl w:val="false"/>
              <w:bidi w:val="0"/>
              <w:spacing w:lineRule="auto" w:line="276"/>
              <w:ind w:left="0" w:right="-468" w:hanging="0"/>
              <w:jc w:val="left"/>
              <w:rPr/>
            </w:pPr>
            <w:r>
              <w:rPr/>
            </w:r>
          </w:p>
        </w:tc>
        <w:tc>
          <w:tcPr>
            <w:tcW w:w="1901" w:type="dxa"/>
            <w:tcBorders>
              <w:left w:val="single" w:sz="2" w:space="0" w:color="000000"/>
              <w:bottom w:val="single" w:sz="2" w:space="0" w:color="000000"/>
              <w:right w:val="single" w:sz="2" w:space="0" w:color="000000"/>
            </w:tcBorders>
          </w:tcPr>
          <w:p>
            <w:pPr>
              <w:pStyle w:val="Normal"/>
              <w:widowControl w:val="false"/>
              <w:bidi w:val="0"/>
              <w:spacing w:lineRule="auto" w:line="276"/>
              <w:jc w:val="both"/>
              <w:rPr/>
            </w:pPr>
            <w:r>
              <w:rPr/>
            </w:r>
          </w:p>
        </w:tc>
      </w:tr>
    </w:tbl>
    <w:p>
      <w:pPr>
        <w:pStyle w:val="Normal"/>
        <w:bidi w:val="0"/>
        <w:spacing w:lineRule="auto" w:line="276"/>
        <w:jc w:val="left"/>
        <w:rPr/>
      </w:pPr>
      <w:r>
        <w:rPr/>
      </w:r>
    </w:p>
    <w:p>
      <w:pPr>
        <w:pStyle w:val="NadpisB"/>
        <w:numPr>
          <w:ilvl w:val="2"/>
          <w:numId w:val="3"/>
        </w:numPr>
        <w:bidi w:val="0"/>
        <w:spacing w:lineRule="auto" w:line="276"/>
        <w:jc w:val="left"/>
        <w:rPr>
          <w:b/>
          <w:b/>
          <w:color w:val="000000"/>
          <w:sz w:val="28"/>
          <w:szCs w:val="28"/>
        </w:rPr>
      </w:pPr>
      <w:r>
        <w:rPr>
          <w:b/>
          <w:color w:val="000000"/>
          <w:sz w:val="28"/>
          <w:szCs w:val="28"/>
        </w:rPr>
        <w:t xml:space="preserve">  </w:t>
      </w:r>
      <w:r>
        <w:rPr>
          <w:b/>
          <w:color w:val="000000"/>
          <w:sz w:val="28"/>
          <w:szCs w:val="28"/>
        </w:rPr>
        <w:t>Školní družina</w:t>
      </w:r>
    </w:p>
    <w:p>
      <w:pPr>
        <w:pStyle w:val="Normal"/>
        <w:bidi w:val="0"/>
        <w:spacing w:lineRule="auto" w:line="276"/>
        <w:jc w:val="left"/>
        <w:rPr/>
      </w:pPr>
      <w:r>
        <w:rPr/>
      </w:r>
    </w:p>
    <w:tbl>
      <w:tblPr>
        <w:tblW w:w="8971" w:type="dxa"/>
        <w:jc w:val="left"/>
        <w:tblInd w:w="0" w:type="dxa"/>
        <w:tblLayout w:type="fixed"/>
        <w:tblCellMar>
          <w:top w:w="0" w:type="dxa"/>
          <w:left w:w="108" w:type="dxa"/>
          <w:bottom w:w="0" w:type="dxa"/>
          <w:right w:w="108" w:type="dxa"/>
        </w:tblCellMar>
      </w:tblPr>
      <w:tblGrid>
        <w:gridCol w:w="8971"/>
      </w:tblGrid>
      <w:tr>
        <w:trPr/>
        <w:tc>
          <w:tcPr>
            <w:tcW w:w="8971" w:type="dxa"/>
            <w:tcBorders>
              <w:top w:val="single" w:sz="2" w:space="0" w:color="000000"/>
              <w:left w:val="single" w:sz="2" w:space="0" w:color="000000"/>
              <w:bottom w:val="single" w:sz="2" w:space="0" w:color="000000"/>
              <w:right w:val="single" w:sz="2" w:space="0" w:color="000000"/>
            </w:tcBorders>
          </w:tcPr>
          <w:p>
            <w:pPr>
              <w:pStyle w:val="NoSpacing"/>
              <w:widowControl w:val="false"/>
              <w:bidi w:val="0"/>
              <w:spacing w:lineRule="auto" w:line="276"/>
              <w:jc w:val="left"/>
              <w:rPr>
                <w:rFonts w:ascii="Times New Roman" w:hAnsi="Times New Roman"/>
                <w:b/>
                <w:b/>
                <w:sz w:val="24"/>
                <w:szCs w:val="24"/>
              </w:rPr>
            </w:pPr>
            <w:r>
              <w:rPr>
                <w:rFonts w:ascii="Times New Roman" w:hAnsi="Times New Roman"/>
                <w:b/>
                <w:sz w:val="24"/>
                <w:szCs w:val="24"/>
              </w:rPr>
              <w:t>Školní družina (akce realizované 2024/2025)</w:t>
            </w:r>
          </w:p>
        </w:tc>
      </w:tr>
      <w:tr>
        <w:trPr/>
        <w:tc>
          <w:tcPr>
            <w:tcW w:w="8971" w:type="dxa"/>
            <w:tcBorders>
              <w:left w:val="single" w:sz="2" w:space="0" w:color="000000"/>
              <w:bottom w:val="single" w:sz="2" w:space="0" w:color="000000"/>
              <w:right w:val="single" w:sz="2" w:space="0" w:color="000000"/>
            </w:tcBorders>
          </w:tcPr>
          <w:p>
            <w:pPr>
              <w:pStyle w:val="NoSpacing"/>
              <w:widowControl w:val="false"/>
              <w:bidi w:val="0"/>
              <w:jc w:val="left"/>
              <w:rPr>
                <w:rFonts w:ascii="Times New Roman" w:hAnsi="Times New Roman"/>
                <w:sz w:val="24"/>
                <w:szCs w:val="24"/>
              </w:rPr>
            </w:pPr>
            <w:r>
              <w:rPr>
                <w:rFonts w:ascii="Times New Roman" w:hAnsi="Times New Roman"/>
                <w:sz w:val="24"/>
                <w:szCs w:val="24"/>
              </w:rPr>
              <w:t>Viz plán aktivit školní družiny, dle aktuální situace</w:t>
            </w:r>
          </w:p>
          <w:p>
            <w:pPr>
              <w:pStyle w:val="NoSpacing"/>
              <w:widowControl w:val="false"/>
              <w:bidi w:val="0"/>
              <w:jc w:val="left"/>
              <w:rPr>
                <w:rFonts w:ascii="Times New Roman" w:hAnsi="Times New Roman"/>
                <w:sz w:val="24"/>
                <w:szCs w:val="24"/>
              </w:rPr>
            </w:pPr>
            <w:r>
              <w:rPr>
                <w:rFonts w:ascii="Times New Roman" w:hAnsi="Times New Roman"/>
                <w:sz w:val="24"/>
                <w:szCs w:val="24"/>
              </w:rPr>
            </w:r>
          </w:p>
          <w:p>
            <w:pPr>
              <w:pStyle w:val="NoSpacing"/>
              <w:widowControl w:val="false"/>
              <w:bidi w:val="0"/>
              <w:jc w:val="left"/>
              <w:rPr>
                <w:rFonts w:ascii="Times New Roman" w:hAnsi="Times New Roman"/>
                <w:sz w:val="24"/>
                <w:szCs w:val="24"/>
              </w:rPr>
            </w:pPr>
            <w:r>
              <w:rPr>
                <w:rFonts w:ascii="Times New Roman" w:hAnsi="Times New Roman"/>
                <w:sz w:val="24"/>
                <w:szCs w:val="24"/>
              </w:rPr>
            </w:r>
          </w:p>
          <w:p>
            <w:pPr>
              <w:pStyle w:val="NoSpacing"/>
              <w:widowControl w:val="false"/>
              <w:bidi w:val="0"/>
              <w:jc w:val="left"/>
              <w:rPr>
                <w:rFonts w:ascii="Times New Roman" w:hAnsi="Times New Roman"/>
                <w:sz w:val="24"/>
                <w:szCs w:val="24"/>
              </w:rPr>
            </w:pPr>
            <w:r>
              <w:rPr>
                <w:rFonts w:ascii="Times New Roman" w:hAnsi="Times New Roman"/>
                <w:sz w:val="24"/>
                <w:szCs w:val="24"/>
              </w:rPr>
              <w:t>Přírodovědné sobotní výlety vždy podle počasí a domluvy.</w:t>
            </w:r>
          </w:p>
          <w:p>
            <w:pPr>
              <w:pStyle w:val="NoSpacing"/>
              <w:widowControl w:val="false"/>
              <w:bidi w:val="0"/>
              <w:jc w:val="left"/>
              <w:rPr>
                <w:rFonts w:ascii="Times New Roman" w:hAnsi="Times New Roman"/>
                <w:sz w:val="24"/>
                <w:szCs w:val="24"/>
              </w:rPr>
            </w:pPr>
            <w:r>
              <w:rPr>
                <w:rFonts w:ascii="Times New Roman" w:hAnsi="Times New Roman"/>
                <w:sz w:val="24"/>
                <w:szCs w:val="24"/>
              </w:rPr>
              <w:t>Další akce budou domlouvány průběžně podle aktuálních okolností a nabídek.</w:t>
            </w:r>
          </w:p>
          <w:p>
            <w:pPr>
              <w:pStyle w:val="NoSpacing"/>
              <w:widowControl w:val="false"/>
              <w:bidi w:val="0"/>
              <w:jc w:val="left"/>
              <w:rPr/>
            </w:pPr>
            <w:r>
              <w:rPr/>
            </w:r>
          </w:p>
        </w:tc>
      </w:tr>
    </w:tbl>
    <w:p>
      <w:pPr>
        <w:pStyle w:val="Normal"/>
        <w:bidi w:val="0"/>
        <w:spacing w:lineRule="auto" w:line="276"/>
        <w:jc w:val="left"/>
        <w:rPr/>
      </w:pPr>
      <w:r>
        <w:rPr/>
      </w:r>
      <w:r>
        <w:br w:type="page"/>
      </w:r>
    </w:p>
    <w:p>
      <w:pPr>
        <w:pStyle w:val="NadpisA"/>
        <w:numPr>
          <w:ilvl w:val="0"/>
          <w:numId w:val="3"/>
        </w:numPr>
        <w:bidi w:val="0"/>
        <w:spacing w:lineRule="auto" w:line="276"/>
        <w:jc w:val="left"/>
        <w:rPr/>
      </w:pPr>
      <w:r>
        <w:rPr/>
        <w:t xml:space="preserve"> </w:t>
      </w:r>
      <w:r>
        <w:rPr/>
        <w:t>Aktivity pro žáky</w:t>
      </w:r>
    </w:p>
    <w:p>
      <w:pPr>
        <w:pStyle w:val="NadpisB"/>
        <w:numPr>
          <w:ilvl w:val="1"/>
          <w:numId w:val="3"/>
        </w:numPr>
        <w:bidi w:val="0"/>
        <w:spacing w:lineRule="auto" w:line="276"/>
        <w:jc w:val="left"/>
        <w:rPr/>
      </w:pPr>
      <w:r>
        <w:rPr/>
        <w:t xml:space="preserve">  </w:t>
      </w:r>
      <w:r>
        <w:rPr/>
        <w:t>Témata realizovaná ve školní roce 2025/2026</w:t>
      </w:r>
    </w:p>
    <w:p>
      <w:pPr>
        <w:pStyle w:val="Normal"/>
        <w:bidi w:val="0"/>
        <w:spacing w:lineRule="auto" w:line="276"/>
        <w:jc w:val="left"/>
        <w:rPr/>
      </w:pPr>
      <w:r>
        <w:rPr/>
        <w:t>1. ročníky                               Vlastní bezpečí-policejní pohádky (PČR)</w:t>
      </w:r>
    </w:p>
    <w:p>
      <w:pPr>
        <w:pStyle w:val="Normal"/>
        <w:bidi w:val="0"/>
        <w:spacing w:lineRule="auto" w:line="276"/>
        <w:jc w:val="left"/>
        <w:rPr/>
      </w:pPr>
      <w:r>
        <w:rPr/>
      </w:r>
    </w:p>
    <w:p>
      <w:pPr>
        <w:pStyle w:val="Normal"/>
        <w:bidi w:val="0"/>
        <w:spacing w:lineRule="auto" w:line="276"/>
        <w:jc w:val="left"/>
        <w:rPr/>
      </w:pPr>
      <w:r>
        <w:rPr/>
        <w:t>2. ročníky</w:t>
        <w:tab/>
        <w:tab/>
        <w:t xml:space="preserve">            Vlastní bezpečí (PČR), Hasík</w:t>
      </w:r>
    </w:p>
    <w:p>
      <w:pPr>
        <w:pStyle w:val="Normal"/>
        <w:bidi w:val="0"/>
        <w:spacing w:lineRule="auto" w:line="276"/>
        <w:jc w:val="left"/>
        <w:rPr/>
      </w:pPr>
      <w:r>
        <w:rPr/>
      </w:r>
    </w:p>
    <w:p>
      <w:pPr>
        <w:pStyle w:val="Normal"/>
        <w:bidi w:val="0"/>
        <w:spacing w:lineRule="auto" w:line="276"/>
        <w:jc w:val="left"/>
        <w:rPr/>
      </w:pPr>
      <w:r>
        <w:rPr/>
        <w:t>3. ročníky</w:t>
        <w:tab/>
        <w:tab/>
        <w:tab/>
        <w:t>Dopravní výchova (PČR), nebezpečí internetu (E-bezpečí)</w:t>
      </w:r>
    </w:p>
    <w:p>
      <w:pPr>
        <w:pStyle w:val="Normal"/>
        <w:bidi w:val="0"/>
        <w:spacing w:lineRule="auto" w:line="276"/>
        <w:jc w:val="left"/>
        <w:rPr/>
      </w:pPr>
      <w:r>
        <w:rPr/>
        <w:t xml:space="preserve">                                           </w:t>
      </w:r>
    </w:p>
    <w:p>
      <w:pPr>
        <w:pStyle w:val="Normal"/>
        <w:bidi w:val="0"/>
        <w:spacing w:lineRule="auto" w:line="276"/>
        <w:jc w:val="left"/>
        <w:rPr/>
      </w:pPr>
      <w:r>
        <w:rPr/>
        <w:t>4. ročníky</w:t>
        <w:tab/>
        <w:tab/>
        <w:tab/>
        <w:t>Prevence šikany (PČR)</w:t>
      </w:r>
    </w:p>
    <w:p>
      <w:pPr>
        <w:pStyle w:val="Normal"/>
        <w:bidi w:val="0"/>
        <w:spacing w:lineRule="auto" w:line="276"/>
        <w:jc w:val="left"/>
        <w:rPr/>
      </w:pPr>
      <w:r>
        <w:rPr/>
      </w:r>
    </w:p>
    <w:p>
      <w:pPr>
        <w:pStyle w:val="Normal"/>
        <w:bidi w:val="0"/>
        <w:spacing w:lineRule="auto" w:line="276"/>
        <w:jc w:val="left"/>
        <w:rPr/>
      </w:pPr>
      <w:r>
        <w:rPr/>
        <w:t>5. ročníky</w:t>
        <w:tab/>
        <w:tab/>
        <w:tab/>
        <w:t>Kyberšikana, nebezpečí internetu</w:t>
      </w:r>
    </w:p>
    <w:p>
      <w:pPr>
        <w:pStyle w:val="Normal"/>
        <w:bidi w:val="0"/>
        <w:spacing w:lineRule="auto" w:line="276"/>
        <w:jc w:val="left"/>
        <w:rPr/>
      </w:pPr>
      <w:r>
        <w:rPr/>
        <w:tab/>
        <w:tab/>
        <w:tab/>
        <w:tab/>
        <w:t>Prevence kouření</w:t>
      </w:r>
    </w:p>
    <w:p>
      <w:pPr>
        <w:pStyle w:val="Normal"/>
        <w:bidi w:val="0"/>
        <w:spacing w:lineRule="auto" w:line="276"/>
        <w:jc w:val="left"/>
        <w:rPr/>
      </w:pPr>
      <w:r>
        <w:rPr/>
        <w:t xml:space="preserve">                                                </w:t>
      </w:r>
      <w:r>
        <w:rPr/>
        <w:t>Duševní zdraví (mpedu)</w:t>
      </w:r>
    </w:p>
    <w:p>
      <w:pPr>
        <w:pStyle w:val="Normal"/>
        <w:bidi w:val="0"/>
        <w:spacing w:lineRule="auto" w:line="276"/>
        <w:jc w:val="left"/>
        <w:rPr/>
      </w:pPr>
      <w:r>
        <w:rPr/>
        <w:t xml:space="preserve">                                              </w:t>
      </w:r>
    </w:p>
    <w:p>
      <w:pPr>
        <w:pStyle w:val="Normal"/>
        <w:bidi w:val="0"/>
        <w:spacing w:lineRule="auto" w:line="276"/>
        <w:jc w:val="left"/>
        <w:rPr/>
      </w:pPr>
      <w:r>
        <w:rPr/>
        <w:t>6. ročníky</w:t>
        <w:tab/>
        <w:tab/>
        <w:t xml:space="preserve">           Sociální sítě- nebezpečí internetu (PČR)</w:t>
      </w:r>
    </w:p>
    <w:p>
      <w:pPr>
        <w:pStyle w:val="Normal"/>
        <w:bidi w:val="0"/>
        <w:spacing w:lineRule="auto" w:line="276"/>
        <w:jc w:val="left"/>
        <w:rPr/>
      </w:pPr>
      <w:r>
        <w:rPr/>
        <w:t xml:space="preserve">                                               </w:t>
      </w:r>
      <w:r>
        <w:rPr/>
        <w:t>Čas proměn</w:t>
      </w:r>
    </w:p>
    <w:p>
      <w:pPr>
        <w:pStyle w:val="Normal"/>
        <w:bidi w:val="0"/>
        <w:spacing w:lineRule="auto" w:line="276"/>
        <w:jc w:val="left"/>
        <w:rPr/>
      </w:pPr>
      <w:r>
        <w:rPr/>
        <w:t xml:space="preserve">                                               </w:t>
      </w:r>
      <w:r>
        <w:rPr/>
        <w:t>Na startu mužnosti</w:t>
      </w:r>
    </w:p>
    <w:p>
      <w:pPr>
        <w:pStyle w:val="Normal"/>
        <w:bidi w:val="0"/>
        <w:spacing w:lineRule="auto" w:line="276"/>
        <w:jc w:val="left"/>
        <w:rPr/>
      </w:pPr>
      <w:r>
        <w:rPr/>
        <w:t xml:space="preserve">                                           </w:t>
      </w:r>
    </w:p>
    <w:p>
      <w:pPr>
        <w:pStyle w:val="Normal"/>
        <w:bidi w:val="0"/>
        <w:spacing w:lineRule="auto" w:line="276"/>
        <w:jc w:val="left"/>
        <w:rPr/>
      </w:pPr>
      <w:r>
        <w:rPr/>
        <w:t>7. ročníky</w:t>
        <w:tab/>
        <w:tab/>
        <w:tab/>
        <w:t>Nebezpečí internetu (E-bezpečí)</w:t>
      </w:r>
    </w:p>
    <w:p>
      <w:pPr>
        <w:pStyle w:val="Normal"/>
        <w:bidi w:val="0"/>
        <w:spacing w:lineRule="auto" w:line="276"/>
        <w:jc w:val="left"/>
        <w:rPr/>
      </w:pPr>
      <w:r>
        <w:rPr/>
        <w:tab/>
        <w:tab/>
        <w:tab/>
        <w:tab/>
        <w:t>Návykové látky</w:t>
      </w:r>
    </w:p>
    <w:p>
      <w:pPr>
        <w:pStyle w:val="Normal"/>
        <w:bidi w:val="0"/>
        <w:spacing w:lineRule="auto" w:line="276"/>
        <w:jc w:val="left"/>
        <w:rPr/>
      </w:pPr>
      <w:r>
        <w:rPr/>
        <w:t xml:space="preserve">                                                </w:t>
      </w:r>
      <w:r>
        <w:rPr/>
        <w:t>Dopamin</w:t>
      </w:r>
    </w:p>
    <w:p>
      <w:pPr>
        <w:pStyle w:val="Normal"/>
        <w:bidi w:val="0"/>
        <w:spacing w:lineRule="auto" w:line="276"/>
        <w:jc w:val="left"/>
        <w:rPr/>
      </w:pPr>
      <w:r>
        <w:rPr/>
        <w:t xml:space="preserve">                                            </w:t>
      </w:r>
    </w:p>
    <w:p>
      <w:pPr>
        <w:pStyle w:val="Normal"/>
        <w:bidi w:val="0"/>
        <w:spacing w:lineRule="auto" w:line="276"/>
        <w:jc w:val="left"/>
        <w:rPr/>
      </w:pPr>
      <w:r>
        <w:rPr/>
        <w:t xml:space="preserve">                                             </w:t>
      </w:r>
    </w:p>
    <w:p>
      <w:pPr>
        <w:pStyle w:val="Normal"/>
        <w:bidi w:val="0"/>
        <w:spacing w:lineRule="auto" w:line="276"/>
        <w:jc w:val="left"/>
        <w:rPr/>
      </w:pPr>
      <w:r>
        <w:rPr/>
        <w:t>8. ročníky</w:t>
        <w:tab/>
        <w:tab/>
        <w:tab/>
        <w:t>Trestní odpovědnosti I.</w:t>
      </w:r>
    </w:p>
    <w:p>
      <w:pPr>
        <w:pStyle w:val="Normal"/>
        <w:bidi w:val="0"/>
        <w:spacing w:lineRule="auto" w:line="276"/>
        <w:jc w:val="left"/>
        <w:rPr/>
      </w:pPr>
      <w:r>
        <w:rPr/>
        <w:tab/>
        <w:tab/>
        <w:tab/>
        <w:tab/>
        <w:t>Bát, nebát</w:t>
      </w:r>
    </w:p>
    <w:p>
      <w:pPr>
        <w:pStyle w:val="Normal"/>
        <w:bidi w:val="0"/>
        <w:spacing w:lineRule="auto" w:line="276"/>
        <w:jc w:val="left"/>
        <w:rPr/>
      </w:pPr>
      <w:r>
        <w:rPr/>
      </w:r>
    </w:p>
    <w:p>
      <w:pPr>
        <w:pStyle w:val="Normal"/>
        <w:bidi w:val="0"/>
        <w:spacing w:lineRule="auto" w:line="276"/>
        <w:jc w:val="left"/>
        <w:rPr/>
      </w:pPr>
      <w:r>
        <w:rPr/>
        <w:t>9. ročníky</w:t>
        <w:tab/>
        <w:tab/>
        <w:tab/>
        <w:t>Trestní odpovědnost II.</w:t>
      </w:r>
    </w:p>
    <w:p>
      <w:pPr>
        <w:pStyle w:val="Normal"/>
        <w:bidi w:val="0"/>
        <w:spacing w:lineRule="auto" w:line="276"/>
        <w:jc w:val="left"/>
        <w:rPr/>
      </w:pPr>
      <w:r>
        <w:rPr/>
        <w:tab/>
        <w:tab/>
        <w:tab/>
        <w:tab/>
        <w:t>Tak to nechceš</w:t>
      </w:r>
    </w:p>
    <w:p>
      <w:pPr>
        <w:pStyle w:val="Normal"/>
        <w:bidi w:val="0"/>
        <w:spacing w:lineRule="auto" w:line="276"/>
        <w:jc w:val="left"/>
        <w:rPr/>
      </w:pPr>
      <w:r>
        <w:rPr/>
      </w:r>
    </w:p>
    <w:p>
      <w:pPr>
        <w:pStyle w:val="Normal"/>
        <w:bidi w:val="0"/>
        <w:spacing w:lineRule="auto" w:line="276"/>
        <w:jc w:val="both"/>
        <w:rPr/>
      </w:pPr>
      <w:r>
        <w:rPr/>
        <w:t>Hromadná preventivní akce pro 2.stupeň , Exit tour</w:t>
      </w:r>
    </w:p>
    <w:p>
      <w:pPr>
        <w:pStyle w:val="Normal"/>
        <w:bidi w:val="0"/>
        <w:spacing w:lineRule="auto" w:line="276"/>
        <w:jc w:val="both"/>
        <w:rPr/>
      </w:pPr>
      <w:r>
        <w:rPr/>
      </w:r>
    </w:p>
    <w:p>
      <w:pPr>
        <w:pStyle w:val="NadpisB"/>
        <w:numPr>
          <w:ilvl w:val="1"/>
          <w:numId w:val="3"/>
        </w:numPr>
        <w:bidi w:val="0"/>
        <w:spacing w:lineRule="auto" w:line="276"/>
        <w:jc w:val="both"/>
        <w:rPr/>
      </w:pPr>
      <w:r>
        <w:rPr/>
        <w:t xml:space="preserve">  </w:t>
      </w:r>
      <w:r>
        <w:rPr/>
        <w:t>Další akce a aktivity</w:t>
      </w:r>
    </w:p>
    <w:p>
      <w:pPr>
        <w:pStyle w:val="Normal"/>
        <w:bidi w:val="0"/>
        <w:spacing w:lineRule="auto" w:line="276"/>
        <w:jc w:val="both"/>
        <w:rPr/>
      </w:pPr>
      <w:r>
        <w:rPr/>
        <w:t>Preventivní aktivity probíhající průběžně po celý rok:</w:t>
      </w:r>
    </w:p>
    <w:p>
      <w:pPr>
        <w:pStyle w:val="Normal"/>
        <w:bidi w:val="0"/>
        <w:spacing w:lineRule="auto" w:line="276"/>
        <w:jc w:val="both"/>
        <w:rPr/>
      </w:pPr>
      <w:r>
        <w:rPr/>
      </w:r>
    </w:p>
    <w:p>
      <w:pPr>
        <w:pStyle w:val="Normal"/>
        <w:bidi w:val="0"/>
        <w:spacing w:lineRule="auto" w:line="276"/>
        <w:ind w:left="964" w:right="0" w:hanging="0"/>
        <w:jc w:val="both"/>
        <w:rPr/>
      </w:pPr>
      <w:r>
        <w:rPr/>
        <w:t>práce školní družiny (nabídka volnočasových aktivit - kroužky)</w:t>
      </w:r>
    </w:p>
    <w:p>
      <w:pPr>
        <w:pStyle w:val="Normal"/>
        <w:bidi w:val="0"/>
        <w:spacing w:lineRule="auto" w:line="276"/>
        <w:ind w:left="964" w:right="0" w:hanging="0"/>
        <w:jc w:val="both"/>
        <w:rPr/>
      </w:pPr>
      <w:r>
        <w:rPr/>
        <w:t>aktivity uplatňované ve výuce jednotlivých předmětů</w:t>
      </w:r>
    </w:p>
    <w:p>
      <w:pPr>
        <w:pStyle w:val="Normal"/>
        <w:bidi w:val="0"/>
        <w:spacing w:lineRule="auto" w:line="276"/>
        <w:ind w:left="964" w:right="0" w:hanging="0"/>
        <w:jc w:val="both"/>
        <w:rPr/>
      </w:pPr>
      <w:r>
        <w:rPr/>
        <w:t xml:space="preserve">preventivní práce školního psychologa a školního metodika prevence (práce se třídou a jednotlivcem, diagnostika, konzultace s odborníky, konzultace kiva týmu, třídní schůzky) </w:t>
      </w:r>
    </w:p>
    <w:p>
      <w:pPr>
        <w:pStyle w:val="Normal"/>
        <w:bidi w:val="0"/>
        <w:spacing w:lineRule="auto" w:line="276"/>
        <w:ind w:left="964" w:right="0" w:hanging="0"/>
        <w:jc w:val="both"/>
        <w:rPr/>
      </w:pPr>
      <w:r>
        <w:rPr/>
        <w:t xml:space="preserve">řešení aktuálních problémů – výskyt sociálně-patologických jevů </w:t>
      </w:r>
    </w:p>
    <w:p>
      <w:pPr>
        <w:pStyle w:val="Normal"/>
        <w:bidi w:val="0"/>
        <w:spacing w:lineRule="auto" w:line="276"/>
        <w:ind w:left="964" w:right="0" w:hanging="0"/>
        <w:jc w:val="both"/>
        <w:rPr/>
      </w:pPr>
      <w:r>
        <w:rPr/>
        <w:t xml:space="preserve">spolupráce s institucemi podílejícími se na prevenci PPRCH </w:t>
      </w:r>
    </w:p>
    <w:p>
      <w:pPr>
        <w:pStyle w:val="Normal"/>
        <w:bidi w:val="0"/>
        <w:spacing w:lineRule="auto" w:line="276"/>
        <w:ind w:left="964" w:right="0" w:hanging="0"/>
        <w:jc w:val="both"/>
        <w:rPr/>
      </w:pPr>
      <w:r>
        <w:rPr/>
        <w:t>projekt „Spolu to zvládneme“</w:t>
      </w:r>
    </w:p>
    <w:p>
      <w:pPr>
        <w:pStyle w:val="Normal"/>
        <w:bidi w:val="0"/>
        <w:spacing w:lineRule="auto" w:line="276"/>
        <w:ind w:left="360" w:right="0" w:hanging="0"/>
        <w:jc w:val="both"/>
        <w:rPr/>
      </w:pPr>
      <w:r>
        <w:rPr/>
        <w:t xml:space="preserve">          </w:t>
      </w:r>
      <w:r>
        <w:rPr/>
        <w:t>spolupráce 1. a 6. ročníků, 2. a 7.ročníků, 3. a 8. ročníků, 4.a 9. ročníků</w:t>
      </w:r>
    </w:p>
    <w:p>
      <w:pPr>
        <w:pStyle w:val="Normal"/>
        <w:bidi w:val="0"/>
        <w:spacing w:lineRule="auto" w:line="276"/>
        <w:ind w:left="964" w:right="0" w:hanging="0"/>
        <w:jc w:val="both"/>
        <w:rPr/>
      </w:pPr>
      <w:r>
        <w:rPr/>
        <w:t>informace o rizicích práce s PC (závislosti - gambling, kyberšikana, atd.), informační plakáty a letáky ve spojovací chodbě a pro rodiče na stránkách školy.</w:t>
      </w:r>
    </w:p>
    <w:p>
      <w:pPr>
        <w:pStyle w:val="Normal"/>
        <w:bidi w:val="0"/>
        <w:spacing w:lineRule="auto" w:line="276"/>
        <w:ind w:left="964" w:right="0" w:hanging="0"/>
        <w:jc w:val="both"/>
        <w:rPr/>
      </w:pPr>
      <w:r>
        <w:rPr/>
      </w:r>
    </w:p>
    <w:p>
      <w:pPr>
        <w:pStyle w:val="Normal"/>
        <w:bidi w:val="0"/>
        <w:spacing w:lineRule="auto" w:line="276"/>
        <w:jc w:val="both"/>
        <w:rPr/>
      </w:pPr>
      <w:r>
        <w:rPr/>
        <w:t>Žáci mají k dispozici dvě schránky důvěry (na prvním a druhém stupni), on-line přes edupage i kiva intranet.</w:t>
      </w:r>
    </w:p>
    <w:p>
      <w:pPr>
        <w:pStyle w:val="Normal"/>
        <w:bidi w:val="0"/>
        <w:spacing w:lineRule="auto" w:line="276"/>
        <w:jc w:val="both"/>
        <w:rPr/>
      </w:pPr>
      <w:r>
        <w:rPr/>
      </w:r>
    </w:p>
    <w:p>
      <w:pPr>
        <w:pStyle w:val="Normal"/>
        <w:bidi w:val="0"/>
        <w:spacing w:lineRule="auto" w:line="276"/>
        <w:jc w:val="both"/>
        <w:rPr/>
      </w:pPr>
      <w:r>
        <w:rPr/>
        <w:t>Jednorázové tématické aktivity (dle aktuálních témat)</w:t>
      </w:r>
    </w:p>
    <w:p>
      <w:pPr>
        <w:pStyle w:val="Normal"/>
        <w:bidi w:val="0"/>
        <w:spacing w:lineRule="auto" w:line="276"/>
        <w:ind w:left="720" w:right="0" w:hanging="0"/>
        <w:jc w:val="both"/>
        <w:rPr/>
      </w:pPr>
      <w:r>
        <w:rPr/>
      </w:r>
    </w:p>
    <w:p>
      <w:pPr>
        <w:pStyle w:val="Normal"/>
        <w:bidi w:val="0"/>
        <w:spacing w:lineRule="auto" w:line="276"/>
        <w:jc w:val="both"/>
        <w:rPr/>
      </w:pPr>
      <w:r>
        <w:rPr/>
        <w:t>Dlouhodobé aktivity</w:t>
      </w:r>
    </w:p>
    <w:p>
      <w:pPr>
        <w:pStyle w:val="Normal"/>
        <w:bidi w:val="0"/>
        <w:spacing w:lineRule="auto" w:line="276"/>
        <w:ind w:left="964" w:right="0" w:hanging="0"/>
        <w:jc w:val="both"/>
        <w:rPr/>
      </w:pPr>
      <w:r>
        <w:rPr/>
        <w:t xml:space="preserve">Projekt „Spolu to zvládneme“ </w:t>
      </w:r>
    </w:p>
    <w:p>
      <w:pPr>
        <w:pStyle w:val="Normal"/>
        <w:bidi w:val="0"/>
        <w:spacing w:lineRule="auto" w:line="276"/>
        <w:ind w:left="964" w:right="0" w:hanging="0"/>
        <w:jc w:val="both"/>
        <w:rPr/>
      </w:pPr>
      <w:r>
        <w:rPr/>
        <w:t>Adaptační kurzy 1.  a  6. ročníků</w:t>
      </w:r>
      <w:r>
        <w:br w:type="page"/>
      </w:r>
    </w:p>
    <w:p>
      <w:pPr>
        <w:pStyle w:val="NadpisA"/>
        <w:numPr>
          <w:ilvl w:val="0"/>
          <w:numId w:val="3"/>
        </w:numPr>
        <w:bidi w:val="0"/>
        <w:spacing w:lineRule="auto" w:line="276"/>
        <w:jc w:val="left"/>
        <w:rPr/>
      </w:pPr>
      <w:r>
        <w:rPr/>
        <w:t xml:space="preserve">  </w:t>
      </w:r>
      <w:r>
        <w:rPr/>
        <w:t>evaluace (2025/2026)</w:t>
      </w:r>
    </w:p>
    <w:p>
      <w:pPr>
        <w:pStyle w:val="Normal"/>
        <w:bidi w:val="0"/>
        <w:spacing w:lineRule="auto" w:line="276"/>
        <w:jc w:val="left"/>
        <w:rPr/>
      </w:pPr>
      <w:r>
        <w:rPr/>
        <w:t xml:space="preserve">Díky šetření Městského úřadu Odboru školství, kultury a tělovýchovy jsme ve škole zjišťovali anonymně výskyt sociálně patologických jevů (šetření je prováděno každoročně, testování VRCHA). </w:t>
      </w:r>
    </w:p>
    <w:p>
      <w:pPr>
        <w:pStyle w:val="Normal"/>
        <w:bidi w:val="0"/>
        <w:spacing w:lineRule="auto" w:line="276"/>
        <w:jc w:val="left"/>
        <w:rPr/>
      </w:pPr>
      <w:r>
        <w:rPr/>
        <w:t xml:space="preserve">Výsledky šetření prodiskutovali s oblastním metodikem prevence a na základě nich jsme vyvodili závěry a nastínili možnosti prevence sociálně patologického chování. Zvláštní pozornost je třeba věnovat práci dětí s internetem, jejich zapojení do sociálních sítí. Tomuto tématu se budeme ve zvýšené míře věnovat i letos. Přidali jsme na základě šetření VRCHA prevenci kouření u mladších dětí. </w:t>
      </w:r>
    </w:p>
    <w:p>
      <w:pPr>
        <w:pStyle w:val="Normal"/>
        <w:bidi w:val="0"/>
        <w:spacing w:lineRule="auto" w:line="276"/>
        <w:jc w:val="left"/>
        <w:rPr/>
      </w:pPr>
      <w:r>
        <w:rPr/>
        <w:t>Jelikož jsme škola s velkým počtem dětí, je problematické jejich občasné sdružování na místech, která jsou vyhrazena všem. Zde vznikají mezi dětmi problémy. V školní roce 2024/2025 jsme se snažili působit na kolektivy tříd tak, aby byly podporovány ke spolupráci a kooperaci nejen při výuce.</w:t>
      </w:r>
    </w:p>
    <w:p>
      <w:pPr>
        <w:pStyle w:val="Normal"/>
        <w:bidi w:val="0"/>
        <w:spacing w:lineRule="auto" w:line="276"/>
        <w:jc w:val="left"/>
        <w:rPr/>
      </w:pPr>
      <w:r>
        <w:rPr/>
        <w:t>Osvědčily se rovněž „Domečky“ v šestých ročnících, ty probíhají každý týden. V ostatních třídách druhého stupně jsou žáci s třídními učiteli po domluvě.</w:t>
      </w:r>
    </w:p>
    <w:p>
      <w:pPr>
        <w:pStyle w:val="Normal"/>
        <w:bidi w:val="0"/>
        <w:spacing w:lineRule="auto" w:line="276"/>
        <w:jc w:val="left"/>
        <w:rPr/>
      </w:pPr>
      <w:r>
        <w:rPr/>
        <w:t>2025/20256jsme se ve zvýšené míře věnovali především šikaně a kyberšikaně, dopravní výchově, právní odpovědnosti žáků, vlastnímu bezpečí dětí a posílení resilience u dětí. Interaktivní besedy byly z větší části certifikované. V tomto budeme nadále pokračovat.</w:t>
      </w:r>
    </w:p>
    <w:p>
      <w:pPr>
        <w:pStyle w:val="Normal"/>
        <w:bidi w:val="0"/>
        <w:spacing w:lineRule="auto" w:line="276"/>
        <w:jc w:val="left"/>
        <w:rPr/>
      </w:pPr>
      <w:r>
        <w:rPr/>
        <w:t xml:space="preserve">Aktivity, kterými žáci prošli v roce 2025/2026 byly žáky dobře reflektovány. </w:t>
      </w:r>
    </w:p>
    <w:p>
      <w:pPr>
        <w:pStyle w:val="Normal"/>
        <w:bidi w:val="0"/>
        <w:spacing w:lineRule="auto" w:line="276"/>
        <w:jc w:val="left"/>
        <w:rPr/>
      </w:pPr>
      <w:r>
        <w:rPr/>
        <w:t>Některé z aktivit pro žáky byly zařazeny aktuálně buď na žádost třídních učitelů nebo byla jejich potřebnost vyhodnocena dětmi či vyučujícími.</w:t>
      </w:r>
    </w:p>
    <w:p>
      <w:pPr>
        <w:pStyle w:val="Normal"/>
        <w:bidi w:val="0"/>
        <w:spacing w:lineRule="auto" w:line="276"/>
        <w:jc w:val="left"/>
        <w:rPr/>
      </w:pPr>
      <w:r>
        <w:rPr/>
        <w:t xml:space="preserve">V roce 2023/2024 jsme implementovali nový školní program KiVa (proti šikaně), ve kterém jsme nadále pracovali a mohli se o tento program opřít. </w:t>
      </w:r>
    </w:p>
    <w:p>
      <w:pPr>
        <w:pStyle w:val="Normal"/>
        <w:bidi w:val="0"/>
        <w:spacing w:lineRule="auto" w:line="276"/>
        <w:jc w:val="left"/>
        <w:rPr/>
      </w:pPr>
      <w:r>
        <w:rPr/>
      </w:r>
    </w:p>
    <w:p>
      <w:pPr>
        <w:pStyle w:val="Normal"/>
        <w:bidi w:val="0"/>
        <w:spacing w:lineRule="auto" w:line="276"/>
        <w:jc w:val="left"/>
        <w:rPr/>
      </w:pPr>
      <w:r>
        <w:rPr/>
      </w:r>
      <w:r>
        <w:br w:type="page"/>
      </w:r>
    </w:p>
    <w:p>
      <w:pPr>
        <w:pStyle w:val="NadpisA"/>
        <w:numPr>
          <w:ilvl w:val="0"/>
          <w:numId w:val="3"/>
        </w:numPr>
        <w:bidi w:val="0"/>
        <w:spacing w:lineRule="auto" w:line="276"/>
        <w:jc w:val="left"/>
        <w:rPr/>
      </w:pPr>
      <w:r>
        <w:rPr/>
        <w:t xml:space="preserve">  </w:t>
      </w:r>
      <w:r>
        <w:rPr/>
        <w:t>Legislativa</w:t>
      </w:r>
    </w:p>
    <w:p>
      <w:pPr>
        <w:pStyle w:val="Normal"/>
        <w:bidi w:val="0"/>
        <w:jc w:val="center"/>
        <w:rPr>
          <w:rFonts w:ascii="Times New Roman" w:hAnsi="Times New Roman"/>
          <w:caps/>
          <w:u w:val="single"/>
        </w:rPr>
      </w:pPr>
      <w:r>
        <w:rPr>
          <w:rFonts w:ascii="Times New Roman" w:hAnsi="Times New Roman"/>
          <w:caps/>
          <w:u w:val="single"/>
        </w:rPr>
      </w:r>
    </w:p>
    <w:p>
      <w:pPr>
        <w:pStyle w:val="Normal"/>
        <w:bidi w:val="0"/>
        <w:jc w:val="center"/>
        <w:rPr>
          <w:rFonts w:ascii="Times New Roman" w:hAnsi="Times New Roman"/>
          <w:sz w:val="28"/>
          <w:szCs w:val="28"/>
          <w:u w:val="single"/>
        </w:rPr>
      </w:pPr>
      <w:r>
        <w:rPr>
          <w:rFonts w:ascii="Times New Roman" w:hAnsi="Times New Roman"/>
          <w:sz w:val="28"/>
          <w:szCs w:val="28"/>
          <w:u w:val="single"/>
        </w:rPr>
        <w:t>Legislativní rámec pro oblast školské prevence rizikového chování</w:t>
      </w:r>
    </w:p>
    <w:p>
      <w:pPr>
        <w:pStyle w:val="Normal"/>
        <w:bidi w:val="0"/>
        <w:jc w:val="center"/>
        <w:rPr>
          <w:rFonts w:ascii="Times New Roman" w:hAnsi="Times New Roman"/>
          <w:u w:val="single"/>
        </w:rPr>
      </w:pPr>
      <w:r>
        <w:rPr>
          <w:rFonts w:ascii="Times New Roman" w:hAnsi="Times New Roman"/>
          <w:u w:val="single"/>
        </w:rPr>
        <w:t>Aktualizace k 1. 9. 2019</w:t>
      </w:r>
    </w:p>
    <w:p>
      <w:pPr>
        <w:pStyle w:val="Normal"/>
        <w:bidi w:val="0"/>
        <w:jc w:val="center"/>
        <w:rPr>
          <w:rFonts w:ascii="Times New Roman" w:hAnsi="Times New Roman"/>
          <w:u w:val="single"/>
        </w:rPr>
      </w:pPr>
      <w:r>
        <w:rPr>
          <w:rFonts w:ascii="Times New Roman" w:hAnsi="Times New Roman"/>
          <w:u w:val="single"/>
        </w:rPr>
      </w:r>
    </w:p>
    <w:p>
      <w:pPr>
        <w:pStyle w:val="Normal"/>
        <w:bidi w:val="0"/>
        <w:jc w:val="center"/>
        <w:rPr>
          <w:rFonts w:ascii="Times New Roman" w:hAnsi="Times New Roman"/>
          <w:u w:val="single"/>
        </w:rPr>
      </w:pPr>
      <w:r>
        <w:rPr>
          <w:rFonts w:ascii="Times New Roman" w:hAnsi="Times New Roman"/>
          <w:u w:val="single"/>
        </w:rPr>
      </w:r>
    </w:p>
    <w:p>
      <w:pPr>
        <w:pStyle w:val="Normal"/>
        <w:bidi w:val="0"/>
        <w:ind w:left="360" w:right="0" w:hanging="0"/>
        <w:jc w:val="both"/>
        <w:rPr>
          <w:rFonts w:ascii="Times New Roman" w:hAnsi="Times New Roman"/>
        </w:rPr>
      </w:pPr>
      <w:r>
        <w:rPr>
          <w:rFonts w:ascii="Times New Roman" w:hAnsi="Times New Roman"/>
        </w:rPr>
        <w:t>STRATEGIE</w:t>
      </w:r>
    </w:p>
    <w:p>
      <w:pPr>
        <w:pStyle w:val="Normal"/>
        <w:numPr>
          <w:ilvl w:val="0"/>
          <w:numId w:val="5"/>
        </w:numPr>
        <w:bidi w:val="0"/>
        <w:jc w:val="both"/>
        <w:rPr>
          <w:rFonts w:ascii="Times New Roman" w:hAnsi="Times New Roman"/>
        </w:rPr>
      </w:pPr>
      <w:r>
        <w:rPr>
          <w:rFonts w:ascii="Times New Roman" w:hAnsi="Times New Roman"/>
        </w:rPr>
        <w:t>Národní strategie primární prevence rizikového chování dětí a mládeže na období 2019 - 2027</w:t>
      </w:r>
    </w:p>
    <w:p>
      <w:pPr>
        <w:pStyle w:val="Normal"/>
        <w:numPr>
          <w:ilvl w:val="0"/>
          <w:numId w:val="5"/>
        </w:numPr>
        <w:bidi w:val="0"/>
        <w:jc w:val="both"/>
        <w:rPr>
          <w:rFonts w:ascii="Times New Roman" w:hAnsi="Times New Roman"/>
        </w:rPr>
      </w:pPr>
      <w:r>
        <w:rPr>
          <w:rFonts w:ascii="Times New Roman" w:hAnsi="Times New Roman"/>
        </w:rPr>
        <w:t xml:space="preserve">Národní strategie prevence a snižování škod spojených se závislostním chováním 2019–2027 </w:t>
      </w:r>
    </w:p>
    <w:p>
      <w:pPr>
        <w:pStyle w:val="Normal"/>
        <w:numPr>
          <w:ilvl w:val="0"/>
          <w:numId w:val="5"/>
        </w:numPr>
        <w:bidi w:val="0"/>
        <w:jc w:val="both"/>
        <w:rPr>
          <w:rFonts w:ascii="Times New Roman" w:hAnsi="Times New Roman"/>
        </w:rPr>
      </w:pPr>
      <w:r>
        <w:rPr>
          <w:rFonts w:ascii="Times New Roman" w:hAnsi="Times New Roman"/>
        </w:rPr>
        <w:t>Strategie prevence kriminality v ČR na léta 2016 – 2020</w:t>
      </w:r>
    </w:p>
    <w:p>
      <w:pPr>
        <w:pStyle w:val="Normal"/>
        <w:numPr>
          <w:ilvl w:val="0"/>
          <w:numId w:val="5"/>
        </w:numPr>
        <w:bidi w:val="0"/>
        <w:jc w:val="both"/>
        <w:rPr>
          <w:rFonts w:ascii="Times New Roman" w:hAnsi="Times New Roman"/>
        </w:rPr>
      </w:pPr>
      <w:r>
        <w:rPr>
          <w:rFonts w:ascii="Times New Roman" w:hAnsi="Times New Roman"/>
        </w:rPr>
        <w:t>Krajský plán primární prevence rizikového chování v Moravskoslezském kraji na léta 2019 - 2022</w:t>
      </w:r>
    </w:p>
    <w:p>
      <w:pPr>
        <w:pStyle w:val="Normal"/>
        <w:numPr>
          <w:ilvl w:val="0"/>
          <w:numId w:val="5"/>
        </w:numPr>
        <w:bidi w:val="0"/>
        <w:jc w:val="both"/>
        <w:rPr>
          <w:rFonts w:ascii="Times New Roman" w:hAnsi="Times New Roman"/>
        </w:rPr>
      </w:pPr>
      <w:r>
        <w:rPr>
          <w:rFonts w:ascii="Times New Roman" w:hAnsi="Times New Roman"/>
        </w:rPr>
        <w:t>Strategický protidrogový plán Moravskoslezského kraje na období 2019 - 2022</w:t>
      </w:r>
    </w:p>
    <w:p>
      <w:pPr>
        <w:pStyle w:val="Normal"/>
        <w:bidi w:val="0"/>
        <w:jc w:val="left"/>
        <w:rPr>
          <w:rFonts w:ascii="Times New Roman" w:hAnsi="Times New Roman"/>
        </w:rPr>
      </w:pPr>
      <w:r>
        <w:rPr>
          <w:rFonts w:ascii="Times New Roman" w:hAnsi="Times New Roman"/>
        </w:rPr>
      </w:r>
    </w:p>
    <w:p>
      <w:pPr>
        <w:pStyle w:val="Normal"/>
        <w:bidi w:val="0"/>
        <w:jc w:val="left"/>
        <w:rPr>
          <w:rFonts w:ascii="Times New Roman" w:hAnsi="Times New Roman"/>
        </w:rPr>
      </w:pPr>
      <w:r>
        <w:rPr>
          <w:rFonts w:ascii="Times New Roman" w:hAnsi="Times New Roman"/>
        </w:rPr>
      </w:r>
    </w:p>
    <w:p>
      <w:pPr>
        <w:pStyle w:val="Normal"/>
        <w:bidi w:val="0"/>
        <w:ind w:left="360" w:right="0" w:hanging="0"/>
        <w:jc w:val="both"/>
        <w:rPr>
          <w:rFonts w:ascii="Times New Roman" w:hAnsi="Times New Roman"/>
        </w:rPr>
      </w:pPr>
      <w:r>
        <w:rPr>
          <w:rFonts w:ascii="Times New Roman" w:hAnsi="Times New Roman"/>
        </w:rPr>
        <w:t>ZÁKONY</w:t>
      </w:r>
    </w:p>
    <w:p>
      <w:pPr>
        <w:pStyle w:val="Normal"/>
        <w:numPr>
          <w:ilvl w:val="0"/>
          <w:numId w:val="5"/>
        </w:numPr>
        <w:bidi w:val="0"/>
        <w:ind w:left="714" w:right="0" w:hanging="357"/>
        <w:jc w:val="both"/>
        <w:rPr/>
      </w:pPr>
      <w:r>
        <w:rPr>
          <w:rStyle w:val="Internetovodkaz"/>
          <w:rFonts w:ascii="Times New Roman" w:hAnsi="Times New Roman"/>
          <w:color w:val="000000"/>
        </w:rPr>
        <w:t>Zákon č. 561/2004 Sb., o předškolním, základním, středním, vyšším odborném a jiném vzdělávání (Školský zákon)</w:t>
      </w:r>
      <w:r>
        <w:rPr>
          <w:rFonts w:ascii="Times New Roman" w:hAnsi="Times New Roman"/>
          <w:color w:val="000000"/>
        </w:rPr>
        <w:t>, ve znění pozdějších předpisů</w:t>
      </w:r>
    </w:p>
    <w:p>
      <w:pPr>
        <w:pStyle w:val="Normal"/>
        <w:numPr>
          <w:ilvl w:val="0"/>
          <w:numId w:val="5"/>
        </w:numPr>
        <w:bidi w:val="0"/>
        <w:jc w:val="both"/>
        <w:rPr>
          <w:rFonts w:ascii="Times New Roman" w:hAnsi="Times New Roman"/>
        </w:rPr>
      </w:pPr>
      <w:r>
        <w:rPr>
          <w:rFonts w:ascii="Times New Roman" w:hAnsi="Times New Roman"/>
        </w:rPr>
        <w:t xml:space="preserve">Zákon č. 562/2004 Sb., kterým se mění některé zákony v souvislosti s přijetím školského zákona </w:t>
      </w:r>
    </w:p>
    <w:p>
      <w:pPr>
        <w:pStyle w:val="Normal"/>
        <w:numPr>
          <w:ilvl w:val="0"/>
          <w:numId w:val="5"/>
        </w:numPr>
        <w:bidi w:val="0"/>
        <w:jc w:val="both"/>
        <w:rPr>
          <w:rFonts w:ascii="Times New Roman" w:hAnsi="Times New Roman"/>
        </w:rPr>
      </w:pPr>
      <w:r>
        <w:rPr>
          <w:rFonts w:ascii="Times New Roman" w:hAnsi="Times New Roman"/>
        </w:rPr>
        <w:t xml:space="preserve">Zákon č. 563/2004 Sb., o pedagogických pracovnících a o změně některých zákonů </w:t>
      </w:r>
    </w:p>
    <w:p>
      <w:pPr>
        <w:pStyle w:val="Nadpis1"/>
        <w:numPr>
          <w:ilvl w:val="0"/>
          <w:numId w:val="1"/>
        </w:numPr>
        <w:bidi w:val="0"/>
        <w:spacing w:before="0" w:after="0"/>
        <w:jc w:val="left"/>
        <w:rPr>
          <w:rFonts w:ascii="Times New Roman" w:hAnsi="Times New Roman"/>
          <w:sz w:val="24"/>
          <w:szCs w:val="24"/>
        </w:rPr>
      </w:pPr>
      <w:r>
        <w:rPr>
          <w:rFonts w:ascii="Times New Roman" w:hAnsi="Times New Roman"/>
          <w:sz w:val="24"/>
          <w:szCs w:val="24"/>
        </w:rPr>
        <w:t xml:space="preserve">Zákon č. 186/2016 Sb., o hazardních hrách </w:t>
      </w:r>
    </w:p>
    <w:p>
      <w:pPr>
        <w:pStyle w:val="Nadpis1"/>
        <w:numPr>
          <w:ilvl w:val="0"/>
          <w:numId w:val="1"/>
        </w:numPr>
        <w:bidi w:val="0"/>
        <w:spacing w:before="0" w:after="0"/>
        <w:jc w:val="left"/>
        <w:rPr>
          <w:rFonts w:ascii="Times New Roman" w:hAnsi="Times New Roman"/>
          <w:sz w:val="24"/>
          <w:szCs w:val="24"/>
        </w:rPr>
      </w:pPr>
      <w:r>
        <w:rPr>
          <w:rFonts w:ascii="Times New Roman" w:hAnsi="Times New Roman"/>
          <w:sz w:val="24"/>
          <w:szCs w:val="24"/>
        </w:rPr>
        <w:t xml:space="preserve">Zákon č. 167/1998 Sb., o návykových látkách a o změně některých dalších zákonů </w:t>
      </w:r>
    </w:p>
    <w:p>
      <w:pPr>
        <w:pStyle w:val="Nadpis1"/>
        <w:numPr>
          <w:ilvl w:val="0"/>
          <w:numId w:val="1"/>
        </w:numPr>
        <w:bidi w:val="0"/>
        <w:spacing w:before="0" w:after="280"/>
        <w:jc w:val="both"/>
        <w:rPr/>
      </w:pPr>
      <w:r>
        <w:rPr>
          <w:rFonts w:ascii="Times New Roman" w:hAnsi="Times New Roman"/>
          <w:sz w:val="24"/>
          <w:szCs w:val="24"/>
        </w:rPr>
        <w:t xml:space="preserve">Zákon č. 65/2017 Sb., </w:t>
      </w:r>
      <w:r>
        <w:rPr>
          <w:rStyle w:val="H1a"/>
          <w:rFonts w:ascii="Times New Roman" w:hAnsi="Times New Roman"/>
          <w:b/>
          <w:sz w:val="24"/>
          <w:szCs w:val="24"/>
        </w:rPr>
        <w:t>o ochraně zdraví před škodlivými účinky návykových látek – „Tabákový Zákon“</w:t>
      </w:r>
    </w:p>
    <w:p>
      <w:pPr>
        <w:pStyle w:val="Normal"/>
        <w:numPr>
          <w:ilvl w:val="0"/>
          <w:numId w:val="6"/>
        </w:numPr>
        <w:bidi w:val="0"/>
        <w:jc w:val="left"/>
        <w:rPr>
          <w:rFonts w:ascii="Times New Roman" w:hAnsi="Times New Roman"/>
        </w:rPr>
      </w:pPr>
      <w:r>
        <w:rPr>
          <w:rFonts w:ascii="Times New Roman" w:hAnsi="Times New Roman"/>
        </w:rPr>
        <w:t>Zákon č. 422/2003 Sb. o sociální potřebnosti – ohlašovací povinnost školy při neomluvených hodinách (novela zákona č.  482/1991 Sb.)</w:t>
      </w:r>
    </w:p>
    <w:p>
      <w:pPr>
        <w:pStyle w:val="Normal"/>
        <w:numPr>
          <w:ilvl w:val="0"/>
          <w:numId w:val="6"/>
        </w:numPr>
        <w:bidi w:val="0"/>
        <w:jc w:val="left"/>
        <w:rPr>
          <w:rFonts w:ascii="Times New Roman" w:hAnsi="Times New Roman"/>
        </w:rPr>
      </w:pPr>
      <w:r>
        <w:rPr>
          <w:rFonts w:ascii="Times New Roman" w:hAnsi="Times New Roman"/>
        </w:rPr>
        <w:t>Zákon č. 359/1999 Sb. o sociálně-právní ochraně dětí (více o ohlašovací povinnosti školy)</w:t>
      </w:r>
    </w:p>
    <w:p>
      <w:pPr>
        <w:pStyle w:val="Normal"/>
        <w:numPr>
          <w:ilvl w:val="0"/>
          <w:numId w:val="6"/>
        </w:numPr>
        <w:bidi w:val="0"/>
        <w:jc w:val="both"/>
        <w:rPr>
          <w:rFonts w:ascii="Times New Roman" w:hAnsi="Times New Roman"/>
        </w:rPr>
      </w:pPr>
      <w:r>
        <w:rPr>
          <w:rFonts w:ascii="Times New Roman" w:hAnsi="Times New Roman"/>
        </w:rPr>
        <w:t>Zákon č. 218/2003 Sb. o odpovědnosti mládeže za protiprávní činy a o soudnictví ve věcech mládeže</w:t>
      </w:r>
    </w:p>
    <w:p>
      <w:pPr>
        <w:pStyle w:val="Normal"/>
        <w:bidi w:val="0"/>
        <w:ind w:left="720" w:right="0" w:hanging="0"/>
        <w:jc w:val="both"/>
        <w:rPr>
          <w:rFonts w:ascii="Times New Roman" w:hAnsi="Times New Roman"/>
        </w:rPr>
      </w:pPr>
      <w:r>
        <w:rPr>
          <w:rFonts w:ascii="Times New Roman" w:hAnsi="Times New Roman"/>
        </w:rPr>
      </w:r>
    </w:p>
    <w:p>
      <w:pPr>
        <w:pStyle w:val="Normal"/>
        <w:bidi w:val="0"/>
        <w:jc w:val="left"/>
        <w:rPr>
          <w:rFonts w:ascii="Times New Roman" w:hAnsi="Times New Roman"/>
          <w:caps/>
        </w:rPr>
      </w:pPr>
      <w:r>
        <w:rPr>
          <w:rFonts w:ascii="Times New Roman" w:hAnsi="Times New Roman"/>
          <w:caps/>
        </w:rPr>
        <w:t>VYHLÁŠKY</w:t>
      </w:r>
    </w:p>
    <w:p>
      <w:pPr>
        <w:pStyle w:val="Nadpis1"/>
        <w:numPr>
          <w:ilvl w:val="0"/>
          <w:numId w:val="1"/>
        </w:numPr>
        <w:bidi w:val="0"/>
        <w:spacing w:before="0" w:after="0"/>
        <w:jc w:val="both"/>
        <w:rPr/>
      </w:pPr>
      <w:r>
        <w:rPr>
          <w:rStyle w:val="H1a"/>
          <w:rFonts w:ascii="Times New Roman" w:hAnsi="Times New Roman"/>
          <w:b/>
          <w:sz w:val="24"/>
          <w:szCs w:val="24"/>
        </w:rPr>
        <w:t>Vyhláška č. 197/2016 Sb.</w:t>
      </w:r>
      <w:r>
        <w:rPr>
          <w:rFonts w:ascii="Times New Roman" w:hAnsi="Times New Roman"/>
          <w:sz w:val="24"/>
          <w:szCs w:val="24"/>
        </w:rPr>
        <w:t>, kterou se mění Vyhláška č. 72/2005 Sb., o poskytování poradenských služeb ve školách a školských poradenských zařízeních</w:t>
      </w:r>
    </w:p>
    <w:p>
      <w:pPr>
        <w:pStyle w:val="Nadpis1"/>
        <w:numPr>
          <w:ilvl w:val="0"/>
          <w:numId w:val="1"/>
        </w:numPr>
        <w:bidi w:val="0"/>
        <w:spacing w:before="0" w:after="0"/>
        <w:jc w:val="both"/>
        <w:rPr/>
      </w:pPr>
      <w:r>
        <w:rPr>
          <w:rFonts w:ascii="Times New Roman" w:hAnsi="Times New Roman"/>
          <w:sz w:val="24"/>
          <w:szCs w:val="24"/>
        </w:rPr>
        <w:t>Vyhláška č.</w:t>
      </w:r>
      <w:r>
        <w:rPr>
          <w:rFonts w:ascii="Times New Roman" w:hAnsi="Times New Roman"/>
          <w:caps/>
          <w:sz w:val="24"/>
          <w:szCs w:val="24"/>
        </w:rPr>
        <w:t xml:space="preserve"> 27/2016 S</w:t>
      </w:r>
      <w:r>
        <w:rPr>
          <w:rFonts w:ascii="Times New Roman" w:hAnsi="Times New Roman"/>
          <w:sz w:val="24"/>
          <w:szCs w:val="24"/>
        </w:rPr>
        <w:t>b</w:t>
      </w:r>
      <w:r>
        <w:rPr>
          <w:rFonts w:ascii="Times New Roman" w:hAnsi="Times New Roman"/>
          <w:caps/>
          <w:sz w:val="24"/>
          <w:szCs w:val="24"/>
        </w:rPr>
        <w:t xml:space="preserve">., </w:t>
      </w:r>
      <w:r>
        <w:rPr>
          <w:rStyle w:val="H1a"/>
          <w:rFonts w:ascii="Times New Roman" w:hAnsi="Times New Roman"/>
          <w:b/>
          <w:sz w:val="24"/>
          <w:szCs w:val="24"/>
        </w:rPr>
        <w:t xml:space="preserve">o vzdělávání žáků se speciálními vzdělávacími potřebami a žáků nadaných </w:t>
      </w:r>
    </w:p>
    <w:p>
      <w:pPr>
        <w:pStyle w:val="Normal"/>
        <w:numPr>
          <w:ilvl w:val="0"/>
          <w:numId w:val="5"/>
        </w:numPr>
        <w:bidi w:val="0"/>
        <w:jc w:val="both"/>
        <w:rPr>
          <w:rFonts w:ascii="Times New Roman" w:hAnsi="Times New Roman"/>
        </w:rPr>
      </w:pPr>
      <w:r>
        <w:rPr>
          <w:rFonts w:ascii="Times New Roman" w:hAnsi="Times New Roman"/>
        </w:rPr>
        <w:t xml:space="preserve">Vyhláška č. 412/2006 Sb., kterou se mění vyhláška č. 317/2005 Sb., o dalším vzdělávání pedagogických pracovníků, akreditačních komisí a kariérním systému pedagogických pracovníků </w:t>
      </w:r>
    </w:p>
    <w:p>
      <w:pPr>
        <w:pStyle w:val="Normal"/>
        <w:bidi w:val="0"/>
        <w:ind w:left="360" w:right="0" w:hanging="0"/>
        <w:jc w:val="both"/>
        <w:rPr>
          <w:rFonts w:ascii="Times New Roman" w:hAnsi="Times New Roman"/>
        </w:rPr>
      </w:pPr>
      <w:r>
        <w:rPr>
          <w:rFonts w:ascii="Times New Roman" w:hAnsi="Times New Roman"/>
        </w:rPr>
      </w:r>
    </w:p>
    <w:p>
      <w:pPr>
        <w:pStyle w:val="Normal"/>
        <w:bidi w:val="0"/>
        <w:ind w:left="360" w:right="0" w:hanging="0"/>
        <w:jc w:val="both"/>
        <w:rPr>
          <w:rFonts w:ascii="Times New Roman" w:hAnsi="Times New Roman"/>
        </w:rPr>
      </w:pPr>
      <w:r>
        <w:rPr>
          <w:rFonts w:ascii="Times New Roman" w:hAnsi="Times New Roman"/>
        </w:rPr>
      </w:r>
    </w:p>
    <w:p>
      <w:pPr>
        <w:pStyle w:val="Normal"/>
        <w:bidi w:val="0"/>
        <w:ind w:left="360" w:right="0" w:hanging="0"/>
        <w:jc w:val="both"/>
        <w:rPr/>
      </w:pPr>
      <w:r>
        <w:rPr/>
      </w:r>
    </w:p>
    <w:p>
      <w:pPr>
        <w:pStyle w:val="Normal"/>
        <w:bidi w:val="0"/>
        <w:ind w:left="360" w:right="0" w:hanging="0"/>
        <w:jc w:val="both"/>
        <w:rPr/>
      </w:pPr>
      <w:r>
        <w:rPr/>
      </w:r>
    </w:p>
    <w:p>
      <w:pPr>
        <w:pStyle w:val="Normal"/>
        <w:bidi w:val="0"/>
        <w:jc w:val="both"/>
        <w:rPr>
          <w:rFonts w:ascii="Times New Roman" w:hAnsi="Times New Roman"/>
        </w:rPr>
      </w:pPr>
      <w:r>
        <w:rPr>
          <w:rFonts w:ascii="Times New Roman" w:hAnsi="Times New Roman"/>
        </w:rPr>
      </w:r>
    </w:p>
    <w:p>
      <w:pPr>
        <w:pStyle w:val="Normal"/>
        <w:bidi w:val="0"/>
        <w:ind w:left="360" w:right="0" w:hanging="0"/>
        <w:jc w:val="both"/>
        <w:rPr>
          <w:rFonts w:ascii="Times New Roman" w:hAnsi="Times New Roman"/>
        </w:rPr>
      </w:pPr>
      <w:r>
        <w:rPr>
          <w:rFonts w:ascii="Times New Roman" w:hAnsi="Times New Roman"/>
        </w:rPr>
        <w:t>METODICKÉ POKYNY A DOPORUČENÍ</w:t>
      </w:r>
    </w:p>
    <w:p>
      <w:pPr>
        <w:pStyle w:val="Normal"/>
        <w:numPr>
          <w:ilvl w:val="0"/>
          <w:numId w:val="5"/>
        </w:numPr>
        <w:bidi w:val="0"/>
        <w:jc w:val="both"/>
        <w:rPr>
          <w:rFonts w:ascii="Times New Roman" w:hAnsi="Times New Roman"/>
        </w:rPr>
      </w:pPr>
      <w:r>
        <w:rPr>
          <w:rFonts w:ascii="Times New Roman" w:hAnsi="Times New Roman"/>
        </w:rPr>
        <w:t>Metodický pokyn Ministerstva školství, mládeže a tělovýchovy  k prevenci a řešení šikany ve školách a školských zařízeních (č.j.: MŠMT-21149/2016)</w:t>
      </w:r>
    </w:p>
    <w:p>
      <w:pPr>
        <w:pStyle w:val="Normal"/>
        <w:numPr>
          <w:ilvl w:val="0"/>
          <w:numId w:val="5"/>
        </w:numPr>
        <w:bidi w:val="0"/>
        <w:jc w:val="both"/>
        <w:rPr>
          <w:rFonts w:ascii="Times New Roman" w:hAnsi="Times New Roman"/>
        </w:rPr>
      </w:pPr>
      <w:r>
        <w:rPr>
          <w:rFonts w:ascii="Times New Roman" w:hAnsi="Times New Roman"/>
        </w:rPr>
        <w:t>Metodické doporučení k prevenci rizikového chování dětí, žáků a studentů ve školách a ve školských zařízeních (č.j.: MŠMT 21291/2010-28) + přílohy pro jednotlivé typy rizikového chování:</w:t>
      </w:r>
    </w:p>
    <w:p>
      <w:pPr>
        <w:pStyle w:val="Normal"/>
        <w:bidi w:val="0"/>
        <w:jc w:val="both"/>
        <w:rPr>
          <w:rFonts w:ascii="Times New Roman" w:hAnsi="Times New Roman"/>
        </w:rPr>
      </w:pPr>
      <w:r>
        <w:rPr>
          <w:rFonts w:ascii="Times New Roman" w:hAnsi="Times New Roman"/>
        </w:rPr>
        <w:t xml:space="preserve">1. návykové látky                                                       </w:t>
      </w:r>
    </w:p>
    <w:p>
      <w:pPr>
        <w:pStyle w:val="Normal"/>
        <w:bidi w:val="0"/>
        <w:jc w:val="both"/>
        <w:rPr>
          <w:rFonts w:ascii="Times New Roman" w:hAnsi="Times New Roman"/>
        </w:rPr>
      </w:pPr>
      <w:r>
        <w:rPr>
          <w:rFonts w:ascii="Times New Roman" w:hAnsi="Times New Roman"/>
        </w:rPr>
        <w:t>2. rizikové chování v dopravě</w:t>
      </w:r>
    </w:p>
    <w:p>
      <w:pPr>
        <w:pStyle w:val="Normal"/>
        <w:bidi w:val="0"/>
        <w:jc w:val="both"/>
        <w:rPr>
          <w:rFonts w:ascii="Times New Roman" w:hAnsi="Times New Roman"/>
        </w:rPr>
      </w:pPr>
      <w:r>
        <w:rPr>
          <w:rFonts w:ascii="Times New Roman" w:hAnsi="Times New Roman"/>
        </w:rPr>
        <w:t>3. poruchy příjmu potravy</w:t>
      </w:r>
    </w:p>
    <w:p>
      <w:pPr>
        <w:pStyle w:val="Normal"/>
        <w:bidi w:val="0"/>
        <w:jc w:val="both"/>
        <w:rPr>
          <w:rFonts w:ascii="Times New Roman" w:hAnsi="Times New Roman"/>
        </w:rPr>
      </w:pPr>
      <w:r>
        <w:rPr>
          <w:rFonts w:ascii="Times New Roman" w:hAnsi="Times New Roman"/>
        </w:rPr>
        <w:t>4. alkohol</w:t>
      </w:r>
    </w:p>
    <w:p>
      <w:pPr>
        <w:pStyle w:val="Normal"/>
        <w:bidi w:val="0"/>
        <w:jc w:val="both"/>
        <w:rPr>
          <w:rFonts w:ascii="Times New Roman" w:hAnsi="Times New Roman"/>
        </w:rPr>
      </w:pPr>
      <w:r>
        <w:rPr>
          <w:rFonts w:ascii="Times New Roman" w:hAnsi="Times New Roman"/>
        </w:rPr>
        <w:t>5. syndrom CAN</w:t>
      </w:r>
    </w:p>
    <w:p>
      <w:pPr>
        <w:pStyle w:val="Normal"/>
        <w:bidi w:val="0"/>
        <w:jc w:val="both"/>
        <w:rPr>
          <w:rFonts w:ascii="Times New Roman" w:hAnsi="Times New Roman"/>
        </w:rPr>
      </w:pPr>
      <w:r>
        <w:rPr>
          <w:rFonts w:ascii="Times New Roman" w:hAnsi="Times New Roman"/>
        </w:rPr>
        <w:t>6. školní šikana</w:t>
      </w:r>
    </w:p>
    <w:p>
      <w:pPr>
        <w:pStyle w:val="Normal"/>
        <w:bidi w:val="0"/>
        <w:jc w:val="both"/>
        <w:rPr>
          <w:rFonts w:ascii="Times New Roman" w:hAnsi="Times New Roman"/>
        </w:rPr>
      </w:pPr>
      <w:r>
        <w:rPr>
          <w:rFonts w:ascii="Times New Roman" w:hAnsi="Times New Roman"/>
        </w:rPr>
        <w:t>7. kyberšikana</w:t>
      </w:r>
    </w:p>
    <w:p>
      <w:pPr>
        <w:pStyle w:val="Normal"/>
        <w:bidi w:val="0"/>
        <w:jc w:val="both"/>
        <w:rPr>
          <w:rFonts w:ascii="Times New Roman" w:hAnsi="Times New Roman"/>
        </w:rPr>
      </w:pPr>
      <w:r>
        <w:rPr>
          <w:rFonts w:ascii="Times New Roman" w:hAnsi="Times New Roman"/>
        </w:rPr>
        <w:t>8. homofonie</w:t>
      </w:r>
    </w:p>
    <w:p>
      <w:pPr>
        <w:pStyle w:val="Normal"/>
        <w:bidi w:val="0"/>
        <w:jc w:val="both"/>
        <w:rPr>
          <w:rFonts w:ascii="Times New Roman" w:hAnsi="Times New Roman"/>
        </w:rPr>
      </w:pPr>
      <w:r>
        <w:rPr>
          <w:rFonts w:ascii="Times New Roman" w:hAnsi="Times New Roman"/>
        </w:rPr>
        <w:t>9. extremismus, rasismus, xenofobie, antisemitismus</w:t>
      </w:r>
    </w:p>
    <w:p>
      <w:pPr>
        <w:pStyle w:val="Normal"/>
        <w:bidi w:val="0"/>
        <w:jc w:val="both"/>
        <w:rPr>
          <w:rFonts w:ascii="Times New Roman" w:hAnsi="Times New Roman"/>
        </w:rPr>
      </w:pPr>
      <w:r>
        <w:rPr>
          <w:rFonts w:ascii="Times New Roman" w:hAnsi="Times New Roman"/>
        </w:rPr>
        <w:t>10. vandalismus</w:t>
      </w:r>
    </w:p>
    <w:p>
      <w:pPr>
        <w:pStyle w:val="Normal"/>
        <w:bidi w:val="0"/>
        <w:jc w:val="both"/>
        <w:rPr>
          <w:rFonts w:ascii="Times New Roman" w:hAnsi="Times New Roman"/>
        </w:rPr>
      </w:pPr>
      <w:r>
        <w:rPr>
          <w:rFonts w:ascii="Times New Roman" w:hAnsi="Times New Roman"/>
        </w:rPr>
        <w:t>11. záškoláctví</w:t>
      </w:r>
    </w:p>
    <w:p>
      <w:pPr>
        <w:pStyle w:val="Normal"/>
        <w:bidi w:val="0"/>
        <w:jc w:val="both"/>
        <w:rPr>
          <w:rFonts w:ascii="Times New Roman" w:hAnsi="Times New Roman"/>
        </w:rPr>
      </w:pPr>
      <w:r>
        <w:rPr>
          <w:rFonts w:ascii="Times New Roman" w:hAnsi="Times New Roman"/>
        </w:rPr>
        <w:t>12. krádeže</w:t>
      </w:r>
    </w:p>
    <w:p>
      <w:pPr>
        <w:pStyle w:val="Normal"/>
        <w:bidi w:val="0"/>
        <w:jc w:val="both"/>
        <w:rPr>
          <w:rFonts w:ascii="Times New Roman" w:hAnsi="Times New Roman"/>
        </w:rPr>
      </w:pPr>
      <w:r>
        <w:rPr>
          <w:rFonts w:ascii="Times New Roman" w:hAnsi="Times New Roman"/>
        </w:rPr>
        <w:t>13. tabák (aktualizováno 2022)</w:t>
      </w:r>
    </w:p>
    <w:p>
      <w:pPr>
        <w:pStyle w:val="Normal"/>
        <w:bidi w:val="0"/>
        <w:jc w:val="both"/>
        <w:rPr>
          <w:rFonts w:ascii="Times New Roman" w:hAnsi="Times New Roman"/>
        </w:rPr>
      </w:pPr>
      <w:r>
        <w:rPr>
          <w:rFonts w:ascii="Times New Roman" w:hAnsi="Times New Roman"/>
        </w:rPr>
        <w:t>14. krizové situace spojené s násilím</w:t>
      </w:r>
    </w:p>
    <w:p>
      <w:pPr>
        <w:pStyle w:val="Normal"/>
        <w:bidi w:val="0"/>
        <w:jc w:val="both"/>
        <w:rPr>
          <w:rFonts w:ascii="Times New Roman" w:hAnsi="Times New Roman"/>
        </w:rPr>
      </w:pPr>
      <w:r>
        <w:rPr>
          <w:rFonts w:ascii="Times New Roman" w:hAnsi="Times New Roman"/>
        </w:rPr>
        <w:t xml:space="preserve">15. netolismus </w:t>
      </w:r>
    </w:p>
    <w:p>
      <w:pPr>
        <w:pStyle w:val="Normal"/>
        <w:bidi w:val="0"/>
        <w:jc w:val="both"/>
        <w:rPr>
          <w:rFonts w:ascii="Times New Roman" w:hAnsi="Times New Roman"/>
        </w:rPr>
      </w:pPr>
      <w:r>
        <w:rPr>
          <w:rFonts w:ascii="Times New Roman" w:hAnsi="Times New Roman"/>
        </w:rPr>
        <w:t>16. sebepoškozování</w:t>
      </w:r>
    </w:p>
    <w:p>
      <w:pPr>
        <w:pStyle w:val="Normal"/>
        <w:bidi w:val="0"/>
        <w:jc w:val="both"/>
        <w:rPr>
          <w:rFonts w:ascii="Times New Roman" w:hAnsi="Times New Roman"/>
        </w:rPr>
      </w:pPr>
      <w:r>
        <w:rPr>
          <w:rFonts w:ascii="Times New Roman" w:hAnsi="Times New Roman"/>
        </w:rPr>
        <w:t>17. nová náboženská hnutí</w:t>
      </w:r>
    </w:p>
    <w:p>
      <w:pPr>
        <w:pStyle w:val="Normal"/>
        <w:bidi w:val="0"/>
        <w:jc w:val="both"/>
        <w:rPr>
          <w:rFonts w:ascii="Times New Roman" w:hAnsi="Times New Roman"/>
        </w:rPr>
      </w:pPr>
      <w:r>
        <w:rPr>
          <w:rFonts w:ascii="Times New Roman" w:hAnsi="Times New Roman"/>
        </w:rPr>
        <w:t>18. rizikové sexuální chování</w:t>
      </w:r>
    </w:p>
    <w:p>
      <w:pPr>
        <w:pStyle w:val="Normal"/>
        <w:bidi w:val="0"/>
        <w:jc w:val="both"/>
        <w:rPr>
          <w:rFonts w:ascii="Times New Roman" w:hAnsi="Times New Roman"/>
        </w:rPr>
      </w:pPr>
      <w:r>
        <w:rPr>
          <w:rFonts w:ascii="Times New Roman" w:hAnsi="Times New Roman"/>
        </w:rPr>
        <w:t>19. příslušnost k subkulturám</w:t>
      </w:r>
    </w:p>
    <w:p>
      <w:pPr>
        <w:pStyle w:val="Normal"/>
        <w:bidi w:val="0"/>
        <w:jc w:val="both"/>
        <w:rPr>
          <w:rFonts w:ascii="Times New Roman" w:hAnsi="Times New Roman"/>
        </w:rPr>
      </w:pPr>
      <w:r>
        <w:rPr>
          <w:rFonts w:ascii="Times New Roman" w:hAnsi="Times New Roman"/>
        </w:rPr>
        <w:t xml:space="preserve">20. domácí násilí </w:t>
      </w:r>
    </w:p>
    <w:p>
      <w:pPr>
        <w:pStyle w:val="Normal"/>
        <w:bidi w:val="0"/>
        <w:jc w:val="both"/>
        <w:rPr>
          <w:rFonts w:ascii="Times New Roman" w:hAnsi="Times New Roman"/>
        </w:rPr>
      </w:pPr>
      <w:r>
        <w:rPr>
          <w:rFonts w:ascii="Times New Roman" w:hAnsi="Times New Roman"/>
        </w:rPr>
        <w:t xml:space="preserve">21. hazardní hraní </w:t>
      </w:r>
    </w:p>
    <w:p>
      <w:pPr>
        <w:pStyle w:val="Normal"/>
        <w:bidi w:val="0"/>
        <w:jc w:val="both"/>
        <w:rPr>
          <w:rFonts w:ascii="Times New Roman" w:hAnsi="Times New Roman"/>
        </w:rPr>
      </w:pPr>
      <w:r>
        <w:rPr>
          <w:rFonts w:ascii="Times New Roman" w:hAnsi="Times New Roman"/>
        </w:rPr>
        <w:t xml:space="preserve">22. Dodržování pravidel prevence vzniku problémových situací týkajících se žáků s PAS.  </w:t>
      </w:r>
    </w:p>
    <w:p>
      <w:pPr>
        <w:pStyle w:val="Normal"/>
        <w:bidi w:val="0"/>
        <w:jc w:val="both"/>
        <w:rPr>
          <w:rFonts w:ascii="Times New Roman" w:hAnsi="Times New Roman"/>
        </w:rPr>
      </w:pPr>
      <w:r>
        <w:rPr>
          <w:rFonts w:ascii="Times New Roman" w:hAnsi="Times New Roman"/>
        </w:rPr>
      </w:r>
    </w:p>
    <w:p>
      <w:pPr>
        <w:pStyle w:val="Normal"/>
        <w:numPr>
          <w:ilvl w:val="0"/>
          <w:numId w:val="5"/>
        </w:numPr>
        <w:bidi w:val="0"/>
        <w:jc w:val="both"/>
        <w:rPr>
          <w:rFonts w:ascii="Times New Roman" w:hAnsi="Times New Roman"/>
        </w:rPr>
      </w:pPr>
      <w:r>
        <w:rPr>
          <w:rFonts w:ascii="Times New Roman" w:hAnsi="Times New Roman"/>
        </w:rPr>
        <w:t>Metodický pokyn Ministerstva školství, mládeže a tělovýchovy k výchově proti projevům rasismu, xenofobie a intolerance (č.j.: 14423/99-22)</w:t>
      </w:r>
    </w:p>
    <w:p>
      <w:pPr>
        <w:pStyle w:val="Normal"/>
        <w:numPr>
          <w:ilvl w:val="0"/>
          <w:numId w:val="5"/>
        </w:numPr>
        <w:bidi w:val="0"/>
        <w:jc w:val="both"/>
        <w:rPr>
          <w:rFonts w:ascii="Times New Roman" w:hAnsi="Times New Roman"/>
        </w:rPr>
      </w:pPr>
      <w:r>
        <w:rPr>
          <w:rFonts w:ascii="Times New Roman" w:hAnsi="Times New Roman"/>
        </w:rPr>
        <w:t>Metodické doporučení pro práci s Individuálním výchovným programem v rámci řešení rizikového chování žáků (č. j. MSMT-43301/2013)</w:t>
      </w:r>
    </w:p>
    <w:p>
      <w:pPr>
        <w:pStyle w:val="Normal"/>
        <w:numPr>
          <w:ilvl w:val="0"/>
          <w:numId w:val="5"/>
        </w:numPr>
        <w:bidi w:val="0"/>
        <w:jc w:val="both"/>
        <w:rPr>
          <w:rFonts w:ascii="Times New Roman" w:hAnsi="Times New Roman"/>
        </w:rPr>
      </w:pPr>
      <w:r>
        <w:rPr>
          <w:rFonts w:ascii="Times New Roman" w:hAnsi="Times New Roman"/>
        </w:rPr>
        <w:t>Metodický pokyn k jednotnému postupu při uvolňování a omlouvání žáků z vyučování, prevenci a postihu záškoláctví (č.j.: 10194/2002 –14)</w:t>
      </w:r>
    </w:p>
    <w:p>
      <w:pPr>
        <w:pStyle w:val="Normal"/>
        <w:bidi w:val="0"/>
        <w:ind w:left="660" w:right="0" w:hanging="0"/>
        <w:jc w:val="both"/>
        <w:rPr/>
      </w:pPr>
      <w:r>
        <w:rPr>
          <w:rStyle w:val="Internetovodkaz"/>
          <w:rFonts w:ascii="Times New Roman" w:hAnsi="Times New Roman"/>
          <w:color w:val="000000"/>
        </w:rPr>
        <w:t>související normy</w:t>
      </w:r>
      <w:r>
        <w:rPr>
          <w:rFonts w:ascii="Times New Roman" w:hAnsi="Times New Roman"/>
          <w:u w:val="single"/>
        </w:rPr>
        <w:t>:</w:t>
      </w:r>
      <w:r>
        <w:rPr>
          <w:rFonts w:ascii="Times New Roman" w:hAnsi="Times New Roman"/>
        </w:rPr>
        <w:t xml:space="preserve"> </w:t>
      </w:r>
      <w:r>
        <w:rPr>
          <w:rFonts w:ascii="Times New Roman" w:hAnsi="Times New Roman"/>
          <w:i/>
        </w:rPr>
        <w:t>Zákon o sociální potřebnosti č. 422/2003 Sb. (novela zákona č.  482/1991 Sb.) – ohlašovací povinnost školy při neomluvených hodinách; Zákon o sociálně-právní ochraně dětí č. 359/1999 Sb. (změny - platné znění od 1. 1. 2015 – více o ohlašovací povinnosti školy)</w:t>
      </w:r>
    </w:p>
    <w:p>
      <w:pPr>
        <w:pStyle w:val="Normal"/>
        <w:numPr>
          <w:ilvl w:val="0"/>
          <w:numId w:val="5"/>
        </w:numPr>
        <w:bidi w:val="0"/>
        <w:jc w:val="both"/>
        <w:rPr/>
      </w:pPr>
      <w:r>
        <w:rPr>
          <w:rFonts w:ascii="Times New Roman" w:hAnsi="Times New Roman"/>
        </w:rPr>
        <w:t>Spolupráce předškolních zařízení, škol a školských zařízení s Policií ČR při prevenci a při vyšetřování kriminality dětí a mládeže a kriminality na dětech a mládeži páchané, (č.j.: 25884/2003-24)</w:t>
      </w:r>
      <w:r>
        <w:rPr>
          <w:rFonts w:ascii="Times New Roman" w:hAnsi="Times New Roman"/>
          <w:i/>
        </w:rPr>
        <w:t xml:space="preserve">     </w:t>
      </w:r>
    </w:p>
    <w:p>
      <w:pPr>
        <w:pStyle w:val="Normal"/>
        <w:bidi w:val="0"/>
        <w:ind w:left="708" w:right="0" w:firstLine="12"/>
        <w:jc w:val="both"/>
        <w:rPr/>
      </w:pPr>
      <w:r>
        <w:rPr>
          <w:rStyle w:val="Internetovodkaz"/>
          <w:rFonts w:ascii="Times New Roman" w:hAnsi="Times New Roman"/>
          <w:color w:val="000000"/>
        </w:rPr>
        <w:t>související norma</w:t>
      </w:r>
      <w:r>
        <w:rPr>
          <w:rFonts w:ascii="Times New Roman" w:hAnsi="Times New Roman"/>
          <w:i/>
        </w:rPr>
        <w:t>: Zákon o odpovědnosti mládeže za protiprávní činy a o soudnictví ve věcech mládeže č. 218/2003 Sb. platné znění od 1. 6. 2015</w:t>
      </w:r>
    </w:p>
    <w:p>
      <w:pPr>
        <w:pStyle w:val="Normal"/>
        <w:numPr>
          <w:ilvl w:val="0"/>
          <w:numId w:val="5"/>
        </w:numPr>
        <w:bidi w:val="0"/>
        <w:ind w:left="360" w:right="0" w:hanging="0"/>
        <w:jc w:val="both"/>
        <w:rPr>
          <w:rFonts w:ascii="Times New Roman" w:hAnsi="Times New Roman"/>
        </w:rPr>
      </w:pPr>
      <w:r>
        <w:rPr>
          <w:rFonts w:ascii="Times New Roman" w:hAnsi="Times New Roman"/>
        </w:rPr>
        <w:t>Metodický pokyn k zajištění bezpečnosti a ochrany zdraví dětí, žáků a studentů ve školách a školských zařízeních zřizovaných MŠMT (č.j.: 37 014/2005-25)</w:t>
      </w:r>
    </w:p>
    <w:p>
      <w:pPr>
        <w:pStyle w:val="Normal"/>
        <w:bidi w:val="0"/>
        <w:spacing w:lineRule="auto" w:line="276"/>
        <w:jc w:val="left"/>
        <w:rPr>
          <w:b/>
          <w:b/>
        </w:rPr>
      </w:pPr>
      <w:r>
        <w:rPr>
          <w:b/>
        </w:rPr>
      </w:r>
      <w:r>
        <w:br w:type="page"/>
      </w:r>
    </w:p>
    <w:p>
      <w:pPr>
        <w:pStyle w:val="NadpisA"/>
        <w:numPr>
          <w:ilvl w:val="0"/>
          <w:numId w:val="3"/>
        </w:numPr>
        <w:bidi w:val="0"/>
        <w:spacing w:lineRule="auto" w:line="276"/>
        <w:jc w:val="left"/>
        <w:rPr/>
      </w:pPr>
      <w:r>
        <w:rPr/>
        <w:t xml:space="preserve">  </w:t>
      </w:r>
      <w:r>
        <w:rPr/>
        <w:t>přílohy</w:t>
      </w:r>
    </w:p>
    <w:p>
      <w:pPr>
        <w:pStyle w:val="NadpisB"/>
        <w:numPr>
          <w:ilvl w:val="1"/>
          <w:numId w:val="3"/>
        </w:numPr>
        <w:bidi w:val="0"/>
        <w:spacing w:lineRule="auto" w:line="276"/>
        <w:jc w:val="left"/>
        <w:rPr/>
      </w:pPr>
      <w:r>
        <w:rPr/>
        <w:t xml:space="preserve"> </w:t>
      </w:r>
      <w:r>
        <w:rPr/>
        <w:t>Síť služeb a kontaktů</w:t>
      </w:r>
    </w:p>
    <w:p>
      <w:pPr>
        <w:pStyle w:val="Podtitul"/>
        <w:bidi w:val="0"/>
        <w:spacing w:lineRule="auto" w:line="276"/>
        <w:ind w:left="0" w:right="150" w:hanging="0"/>
        <w:jc w:val="left"/>
        <w:rPr>
          <w:color w:val="000000"/>
        </w:rPr>
      </w:pPr>
      <w:r>
        <w:rPr>
          <w:color w:val="000000"/>
        </w:rPr>
        <w:t>Krajský školský koordinátor prevence Moravskoslezského kraje</w:t>
      </w:r>
    </w:p>
    <w:p>
      <w:pPr>
        <w:pStyle w:val="Tlotextu"/>
        <w:bidi w:val="0"/>
        <w:spacing w:lineRule="auto" w:line="240" w:before="0" w:after="83"/>
        <w:ind w:left="0" w:right="150" w:hanging="0"/>
        <w:jc w:val="left"/>
        <w:rPr>
          <w:color w:val="000000"/>
        </w:rPr>
      </w:pPr>
      <w:r>
        <w:rPr>
          <w:color w:val="000000"/>
        </w:rPr>
        <w:t>28. října 117</w:t>
      </w:r>
    </w:p>
    <w:p>
      <w:pPr>
        <w:pStyle w:val="Tlotextu"/>
        <w:bidi w:val="0"/>
        <w:spacing w:lineRule="auto" w:line="240" w:before="0" w:after="83"/>
        <w:ind w:left="0" w:right="150" w:hanging="0"/>
        <w:jc w:val="left"/>
        <w:rPr>
          <w:color w:val="000000"/>
        </w:rPr>
      </w:pPr>
      <w:r>
        <w:rPr>
          <w:color w:val="000000"/>
        </w:rPr>
        <w:t>Ostrava 702 18</w:t>
      </w:r>
    </w:p>
    <w:p>
      <w:pPr>
        <w:pStyle w:val="Tlotextu"/>
        <w:bidi w:val="0"/>
        <w:spacing w:lineRule="auto" w:line="240" w:before="0" w:after="26"/>
        <w:ind w:left="0" w:right="150" w:hanging="0"/>
        <w:jc w:val="left"/>
        <w:rPr>
          <w:color w:val="000000"/>
        </w:rPr>
      </w:pPr>
      <w:r>
        <w:rPr>
          <w:color w:val="000000"/>
        </w:rPr>
        <w:t>tel.: 595 622 337, Mgr. Andrea Matějková</w:t>
      </w:r>
    </w:p>
    <w:p>
      <w:pPr>
        <w:pStyle w:val="Tlotextu"/>
        <w:bidi w:val="0"/>
        <w:spacing w:lineRule="auto" w:line="240" w:before="0" w:after="26"/>
        <w:ind w:left="0" w:right="150" w:hanging="0"/>
        <w:jc w:val="left"/>
        <w:rPr/>
      </w:pPr>
      <w:hyperlink r:id="rId24">
        <w:r>
          <w:rPr>
            <w:rStyle w:val="Internetovodkaz"/>
            <w:rFonts w:ascii="Times New Roman" w:hAnsi="Times New Roman"/>
            <w:color w:val="000000"/>
            <w:sz w:val="24"/>
            <w:szCs w:val="24"/>
          </w:rPr>
          <w:t>andrea.matejkova@kr-moravskoslezsky.cz</w:t>
        </w:r>
      </w:hyperlink>
      <w:r>
        <w:rPr>
          <w:rFonts w:ascii="Times New Roman" w:hAnsi="Times New Roman"/>
          <w:color w:val="000000"/>
          <w:sz w:val="24"/>
          <w:szCs w:val="24"/>
        </w:rPr>
        <w:t xml:space="preserve"> (krajský metodik prevence)</w:t>
      </w:r>
    </w:p>
    <w:p>
      <w:pPr>
        <w:pStyle w:val="Tlotextu"/>
        <w:bidi w:val="0"/>
        <w:spacing w:lineRule="auto" w:line="276"/>
        <w:ind w:left="0" w:right="150" w:hanging="0"/>
        <w:jc w:val="left"/>
        <w:rPr>
          <w:color w:val="000000"/>
        </w:rPr>
      </w:pPr>
      <w:r>
        <w:rPr>
          <w:color w:val="000000"/>
        </w:rPr>
      </w:r>
    </w:p>
    <w:p>
      <w:pPr>
        <w:pStyle w:val="Podtitul"/>
        <w:bidi w:val="0"/>
        <w:spacing w:lineRule="auto" w:line="276"/>
        <w:ind w:left="0" w:right="150" w:hanging="0"/>
        <w:jc w:val="left"/>
        <w:rPr>
          <w:color w:val="000000"/>
        </w:rPr>
      </w:pPr>
      <w:r>
        <w:rPr>
          <w:color w:val="000000"/>
        </w:rPr>
        <w:t xml:space="preserve">Pedagogicko-psychologická poradna </w:t>
      </w:r>
    </w:p>
    <w:p>
      <w:pPr>
        <w:pStyle w:val="Podtitul"/>
        <w:bidi w:val="0"/>
        <w:spacing w:lineRule="auto" w:line="276"/>
        <w:ind w:left="0" w:right="150" w:hanging="0"/>
        <w:jc w:val="left"/>
        <w:rPr>
          <w:color w:val="000000"/>
        </w:rPr>
      </w:pPr>
      <w:r>
        <w:rPr>
          <w:color w:val="000000"/>
        </w:rPr>
        <w:t>Krnovská 998/9, 792 01, Bruntál</w:t>
      </w:r>
    </w:p>
    <w:p>
      <w:pPr>
        <w:pStyle w:val="Podtitul"/>
        <w:bidi w:val="0"/>
        <w:spacing w:lineRule="auto" w:line="276"/>
        <w:ind w:left="0" w:right="150" w:hanging="0"/>
        <w:jc w:val="left"/>
        <w:rPr>
          <w:color w:val="000000"/>
        </w:rPr>
      </w:pPr>
      <w:r>
        <w:rPr>
          <w:color w:val="000000"/>
        </w:rPr>
        <w:t>tel.: 554 717 737, Mgr. et Mgr. Stanislav Toman</w:t>
      </w:r>
    </w:p>
    <w:p>
      <w:pPr>
        <w:pStyle w:val="Podtitul"/>
        <w:bidi w:val="0"/>
        <w:spacing w:lineRule="auto" w:line="276"/>
        <w:ind w:left="0" w:right="150" w:hanging="0"/>
        <w:jc w:val="left"/>
        <w:rPr/>
      </w:pPr>
      <w:hyperlink r:id="rId25">
        <w:r>
          <w:rPr>
            <w:rStyle w:val="Internetovodkaz"/>
            <w:rFonts w:ascii="Times New Roman" w:hAnsi="Times New Roman"/>
            <w:color w:val="000000"/>
          </w:rPr>
          <w:t>toman.pppbr@</w:t>
        </w:r>
      </w:hyperlink>
      <w:r>
        <w:rPr>
          <w:rFonts w:ascii="Times New Roman" w:hAnsi="Times New Roman"/>
          <w:color w:val="000000"/>
        </w:rPr>
        <w:t xml:space="preserve">gmail.com </w:t>
      </w:r>
      <w:r>
        <w:rPr>
          <w:color w:val="000000"/>
        </w:rPr>
        <w:t xml:space="preserve"> (oblastní metodik prevence) </w:t>
      </w:r>
    </w:p>
    <w:p>
      <w:pPr>
        <w:pStyle w:val="Podtitul"/>
        <w:bidi w:val="0"/>
        <w:spacing w:lineRule="auto" w:line="276"/>
        <w:ind w:left="0" w:right="150" w:hanging="0"/>
        <w:jc w:val="left"/>
        <w:rPr>
          <w:color w:val="000000"/>
          <w:u w:val="single"/>
        </w:rPr>
      </w:pPr>
      <w:r>
        <w:rPr>
          <w:color w:val="000000"/>
          <w:u w:val="single"/>
        </w:rPr>
      </w:r>
    </w:p>
    <w:p>
      <w:pPr>
        <w:pStyle w:val="Podtitul"/>
        <w:bidi w:val="0"/>
        <w:spacing w:lineRule="auto" w:line="276"/>
        <w:ind w:left="0" w:right="150" w:hanging="0"/>
        <w:jc w:val="left"/>
        <w:rPr>
          <w:color w:val="000000"/>
        </w:rPr>
      </w:pPr>
      <w:r>
        <w:rPr>
          <w:color w:val="000000"/>
        </w:rPr>
        <w:t>Pedagogicko-psychologická poradna</w:t>
      </w:r>
    </w:p>
    <w:p>
      <w:pPr>
        <w:pStyle w:val="Podtitul"/>
        <w:bidi w:val="0"/>
        <w:spacing w:lineRule="auto" w:line="276"/>
        <w:ind w:left="0" w:right="150" w:hanging="0"/>
        <w:jc w:val="left"/>
        <w:rPr>
          <w:color w:val="000000"/>
        </w:rPr>
      </w:pPr>
      <w:r>
        <w:rPr>
          <w:color w:val="000000"/>
        </w:rPr>
        <w:t>Soukenická 137/27, 794 01, Krnov</w:t>
      </w:r>
    </w:p>
    <w:p>
      <w:pPr>
        <w:pStyle w:val="Podtitul"/>
        <w:bidi w:val="0"/>
        <w:spacing w:lineRule="auto" w:line="276"/>
        <w:ind w:left="0" w:right="150" w:hanging="0"/>
        <w:jc w:val="left"/>
        <w:rPr>
          <w:color w:val="000000"/>
        </w:rPr>
      </w:pPr>
      <w:r>
        <w:rPr>
          <w:color w:val="000000"/>
        </w:rPr>
        <w:t>Tel.:554 612 395, Mgr. Jana Kubová</w:t>
      </w:r>
    </w:p>
    <w:p>
      <w:pPr>
        <w:pStyle w:val="Podtitul"/>
        <w:bidi w:val="0"/>
        <w:spacing w:lineRule="auto" w:line="276"/>
        <w:ind w:left="0" w:right="150" w:hanging="0"/>
        <w:jc w:val="left"/>
        <w:rPr>
          <w:color w:val="000000"/>
        </w:rPr>
      </w:pPr>
      <w:r>
        <w:rPr>
          <w:color w:val="000000"/>
        </w:rPr>
      </w:r>
    </w:p>
    <w:p>
      <w:pPr>
        <w:pStyle w:val="Podtitul"/>
        <w:bidi w:val="0"/>
        <w:spacing w:lineRule="auto" w:line="276"/>
        <w:ind w:left="0" w:right="150" w:hanging="0"/>
        <w:jc w:val="left"/>
        <w:rPr>
          <w:color w:val="000000"/>
        </w:rPr>
      </w:pPr>
      <w:r>
        <w:rPr>
          <w:color w:val="000000"/>
        </w:rPr>
        <w:t xml:space="preserve">Středisko výchovné péče </w:t>
      </w:r>
    </w:p>
    <w:p>
      <w:pPr>
        <w:pStyle w:val="Podtitul"/>
        <w:bidi w:val="0"/>
        <w:spacing w:lineRule="auto" w:line="276"/>
        <w:ind w:left="0" w:right="150" w:hanging="0"/>
        <w:jc w:val="left"/>
        <w:rPr>
          <w:color w:val="000000"/>
        </w:rPr>
      </w:pPr>
      <w:r>
        <w:rPr>
          <w:color w:val="000000"/>
        </w:rPr>
        <w:t>Náměstí Míru 13, 794 01, Krnov</w:t>
      </w:r>
    </w:p>
    <w:p>
      <w:pPr>
        <w:pStyle w:val="Podtitul"/>
        <w:bidi w:val="0"/>
        <w:spacing w:lineRule="auto" w:line="276"/>
        <w:ind w:left="0" w:right="150" w:hanging="0"/>
        <w:jc w:val="left"/>
        <w:rPr>
          <w:color w:val="000000"/>
        </w:rPr>
      </w:pPr>
      <w:r>
        <w:rPr>
          <w:color w:val="000000"/>
        </w:rPr>
        <w:t xml:space="preserve">tel.: 770 143 582 </w:t>
      </w:r>
    </w:p>
    <w:p>
      <w:pPr>
        <w:pStyle w:val="Podtitul"/>
        <w:bidi w:val="0"/>
        <w:spacing w:lineRule="auto" w:line="276"/>
        <w:ind w:left="0" w:right="150" w:hanging="0"/>
        <w:jc w:val="left"/>
        <w:rPr>
          <w:color w:val="000000"/>
          <w:u w:val="single"/>
        </w:rPr>
      </w:pPr>
      <w:r>
        <w:rPr>
          <w:color w:val="000000"/>
          <w:u w:val="single"/>
        </w:rPr>
        <w:t>svpkrnov@tiscali.cz</w:t>
      </w:r>
    </w:p>
    <w:p>
      <w:pPr>
        <w:pStyle w:val="Normal"/>
        <w:bidi w:val="0"/>
        <w:spacing w:lineRule="auto" w:line="276"/>
        <w:ind w:left="0" w:right="150" w:hanging="0"/>
        <w:jc w:val="left"/>
        <w:rPr>
          <w:b/>
          <w:b/>
          <w:i/>
          <w:i/>
          <w:color w:val="000000"/>
          <w:u w:val="single"/>
        </w:rPr>
      </w:pPr>
      <w:r>
        <w:rPr>
          <w:b/>
          <w:i/>
          <w:color w:val="000000"/>
          <w:u w:val="single"/>
        </w:rPr>
      </w:r>
    </w:p>
    <w:p>
      <w:pPr>
        <w:pStyle w:val="Normal"/>
        <w:bidi w:val="0"/>
        <w:spacing w:lineRule="auto" w:line="276"/>
        <w:ind w:left="0" w:right="150" w:hanging="0"/>
        <w:jc w:val="left"/>
        <w:rPr>
          <w:szCs w:val="20"/>
        </w:rPr>
      </w:pPr>
      <w:r>
        <w:rPr>
          <w:szCs w:val="20"/>
        </w:rPr>
        <w:t>Preventivně informační skupina</w:t>
      </w:r>
    </w:p>
    <w:p>
      <w:pPr>
        <w:pStyle w:val="Normal"/>
        <w:bidi w:val="0"/>
        <w:spacing w:lineRule="auto" w:line="276"/>
        <w:ind w:left="0" w:right="150" w:hanging="0"/>
        <w:jc w:val="left"/>
        <w:rPr/>
      </w:pPr>
      <w:r>
        <w:rPr>
          <w:szCs w:val="20"/>
        </w:rPr>
        <w:t>Okresní ředitelství Policie ČR</w:t>
      </w:r>
      <w:r>
        <w:rPr/>
        <w:t xml:space="preserve"> </w:t>
      </w:r>
    </w:p>
    <w:p>
      <w:pPr>
        <w:pStyle w:val="Normal"/>
        <w:bidi w:val="0"/>
        <w:spacing w:lineRule="auto" w:line="276"/>
        <w:ind w:left="0" w:right="150" w:hanging="0"/>
        <w:jc w:val="left"/>
        <w:rPr>
          <w:szCs w:val="20"/>
        </w:rPr>
      </w:pPr>
      <w:r>
        <w:rPr>
          <w:szCs w:val="20"/>
        </w:rPr>
        <w:t>Partyzánská 9, 792 01, Bruntál</w:t>
      </w:r>
    </w:p>
    <w:p>
      <w:pPr>
        <w:pStyle w:val="Normal"/>
        <w:bidi w:val="0"/>
        <w:spacing w:lineRule="auto" w:line="276"/>
        <w:ind w:left="0" w:right="150" w:hanging="0"/>
        <w:jc w:val="left"/>
        <w:rPr/>
      </w:pPr>
      <w:r>
        <w:rPr/>
        <w:t>Karla Špaltová</w:t>
      </w:r>
    </w:p>
    <w:p>
      <w:pPr>
        <w:pStyle w:val="Normal"/>
        <w:bidi w:val="0"/>
        <w:spacing w:lineRule="auto" w:line="276"/>
        <w:ind w:left="0" w:right="150" w:hanging="0"/>
        <w:jc w:val="left"/>
        <w:rPr/>
      </w:pPr>
      <w:r>
        <w:rPr>
          <w:rStyle w:val="Internetovodkaz"/>
          <w:color w:val="000000"/>
          <w:szCs w:val="20"/>
        </w:rPr>
        <w:t>karla.spaltova</w:t>
      </w:r>
      <w:r>
        <w:rPr>
          <w:rStyle w:val="Internetovodkaz"/>
          <w:color w:val="000000"/>
          <w:szCs w:val="20"/>
          <w:u w:val="single"/>
        </w:rPr>
        <w:t>@pcr.cz</w:t>
      </w:r>
    </w:p>
    <w:p>
      <w:pPr>
        <w:pStyle w:val="Normal"/>
        <w:bidi w:val="0"/>
        <w:spacing w:lineRule="auto" w:line="276"/>
        <w:ind w:left="0" w:right="150" w:hanging="0"/>
        <w:jc w:val="left"/>
        <w:rPr/>
      </w:pPr>
      <w:r>
        <w:rPr/>
      </w:r>
    </w:p>
    <w:p>
      <w:pPr>
        <w:pStyle w:val="Podtitul"/>
        <w:bidi w:val="0"/>
        <w:spacing w:lineRule="auto" w:line="276"/>
        <w:ind w:left="0" w:right="150" w:hanging="0"/>
        <w:jc w:val="left"/>
        <w:rPr>
          <w:color w:val="000000"/>
        </w:rPr>
      </w:pPr>
      <w:r>
        <w:rPr>
          <w:color w:val="000000"/>
        </w:rPr>
        <w:t>Městský úřad Krnov</w:t>
      </w:r>
    </w:p>
    <w:p>
      <w:pPr>
        <w:pStyle w:val="Podtitul"/>
        <w:bidi w:val="0"/>
        <w:spacing w:lineRule="auto" w:line="276"/>
        <w:ind w:left="0" w:right="150" w:hanging="0"/>
        <w:jc w:val="left"/>
        <w:rPr>
          <w:color w:val="000000"/>
          <w:szCs w:val="16"/>
        </w:rPr>
      </w:pPr>
      <w:r>
        <w:rPr>
          <w:color w:val="000000"/>
          <w:szCs w:val="16"/>
        </w:rPr>
        <w:t>Hlavní náměstí 1, 794 01, Krnov</w:t>
      </w:r>
    </w:p>
    <w:p>
      <w:pPr>
        <w:pStyle w:val="Podtitul"/>
        <w:bidi w:val="0"/>
        <w:spacing w:lineRule="auto" w:line="276"/>
        <w:ind w:left="0" w:right="150" w:hanging="0"/>
        <w:jc w:val="left"/>
        <w:rPr>
          <w:color w:val="000000"/>
          <w:szCs w:val="16"/>
        </w:rPr>
      </w:pPr>
      <w:r>
        <w:rPr>
          <w:color w:val="000000"/>
          <w:szCs w:val="16"/>
        </w:rPr>
        <w:t>Oddělení sociálně-právní ochrany dětí a rodiny</w:t>
      </w:r>
    </w:p>
    <w:p>
      <w:pPr>
        <w:pStyle w:val="Podtitul"/>
        <w:bidi w:val="0"/>
        <w:spacing w:lineRule="auto" w:line="276"/>
        <w:ind w:left="0" w:right="150" w:hanging="0"/>
        <w:jc w:val="left"/>
        <w:rPr>
          <w:color w:val="000000"/>
          <w:szCs w:val="16"/>
        </w:rPr>
      </w:pPr>
      <w:r>
        <w:rPr>
          <w:color w:val="000000"/>
          <w:szCs w:val="16"/>
        </w:rPr>
        <w:t>tel.: 554 697 236, Bc. Michal Zuzaník, DiS.</w:t>
      </w:r>
    </w:p>
    <w:p>
      <w:pPr>
        <w:pStyle w:val="Normal"/>
        <w:bidi w:val="0"/>
        <w:spacing w:lineRule="auto" w:line="276"/>
        <w:jc w:val="left"/>
        <w:rPr/>
      </w:pPr>
      <w:r>
        <w:rPr/>
      </w:r>
    </w:p>
    <w:p>
      <w:pPr>
        <w:pStyle w:val="Normal"/>
        <w:bidi w:val="0"/>
        <w:spacing w:lineRule="auto" w:line="276"/>
        <w:jc w:val="left"/>
        <w:rPr/>
      </w:pPr>
      <w:r>
        <w:rPr/>
        <w:t>SVČ Krnov</w:t>
      </w:r>
    </w:p>
    <w:p>
      <w:pPr>
        <w:pStyle w:val="Normal"/>
        <w:bidi w:val="0"/>
        <w:spacing w:lineRule="auto" w:line="276"/>
        <w:jc w:val="left"/>
        <w:rPr/>
      </w:pPr>
      <w:r>
        <w:rPr/>
        <w:t>Dobrovského 16, Krnov, 794 01</w:t>
      </w:r>
    </w:p>
    <w:p>
      <w:pPr>
        <w:pStyle w:val="Normal"/>
        <w:bidi w:val="0"/>
        <w:spacing w:lineRule="auto" w:line="276"/>
        <w:jc w:val="left"/>
        <w:rPr/>
      </w:pPr>
      <w:r>
        <w:rPr/>
        <w:t>Tel.: 554 614 690</w:t>
      </w:r>
    </w:p>
    <w:p>
      <w:pPr>
        <w:pStyle w:val="Normal"/>
        <w:bidi w:val="0"/>
        <w:spacing w:lineRule="auto" w:line="276"/>
        <w:jc w:val="left"/>
        <w:rPr/>
      </w:pPr>
      <w:r>
        <w:rPr/>
      </w:r>
    </w:p>
    <w:p>
      <w:pPr>
        <w:pStyle w:val="Normal"/>
        <w:bidi w:val="0"/>
        <w:spacing w:lineRule="auto" w:line="276"/>
        <w:jc w:val="left"/>
        <w:rPr/>
      </w:pPr>
      <w:r>
        <w:rPr/>
        <w:t>Městská policie Krnov</w:t>
      </w:r>
    </w:p>
    <w:p>
      <w:pPr>
        <w:pStyle w:val="Normal"/>
        <w:bidi w:val="0"/>
        <w:spacing w:lineRule="auto" w:line="276"/>
        <w:jc w:val="left"/>
        <w:rPr/>
      </w:pPr>
      <w:r>
        <w:rPr/>
        <w:t>Žižkova 539/20, Krnov, 794 01</w:t>
      </w:r>
    </w:p>
    <w:p>
      <w:pPr>
        <w:pStyle w:val="Normal"/>
        <w:bidi w:val="0"/>
        <w:spacing w:lineRule="auto" w:line="276"/>
        <w:jc w:val="left"/>
        <w:rPr/>
      </w:pPr>
      <w:r>
        <w:rPr/>
        <w:t>Tel.: 554 617 777</w:t>
      </w:r>
    </w:p>
    <w:p>
      <w:pPr>
        <w:pStyle w:val="Normal"/>
        <w:bidi w:val="0"/>
        <w:spacing w:lineRule="auto" w:line="276"/>
        <w:jc w:val="left"/>
        <w:rPr/>
      </w:pPr>
      <w:r>
        <w:rPr/>
        <w:t>HZS ÚO Bruntál</w:t>
      </w:r>
    </w:p>
    <w:p>
      <w:pPr>
        <w:pStyle w:val="Normal"/>
        <w:bidi w:val="0"/>
        <w:spacing w:lineRule="auto" w:line="276"/>
        <w:jc w:val="left"/>
        <w:rPr/>
      </w:pPr>
      <w:r>
        <w:rPr/>
        <w:t>U Požárníků 61/33, Krnov, 794 01</w:t>
      </w:r>
    </w:p>
    <w:p>
      <w:pPr>
        <w:pStyle w:val="Normal"/>
        <w:bidi w:val="0"/>
        <w:spacing w:lineRule="auto" w:line="276"/>
        <w:jc w:val="left"/>
        <w:rPr/>
      </w:pPr>
      <w:r>
        <w:rPr/>
        <w:t>Tel.: 950 741 011</w:t>
      </w:r>
    </w:p>
    <w:p>
      <w:pPr>
        <w:pStyle w:val="Normal"/>
        <w:bidi w:val="0"/>
        <w:spacing w:lineRule="auto" w:line="276"/>
        <w:jc w:val="left"/>
        <w:rPr/>
      </w:pPr>
      <w:r>
        <w:rPr/>
      </w:r>
    </w:p>
    <w:p>
      <w:pPr>
        <w:pStyle w:val="Normal"/>
        <w:bidi w:val="0"/>
        <w:spacing w:lineRule="auto" w:line="276"/>
        <w:jc w:val="left"/>
        <w:rPr/>
      </w:pPr>
      <w:r>
        <w:rPr/>
        <w:t>JSDH Krnov</w:t>
      </w:r>
    </w:p>
    <w:p>
      <w:pPr>
        <w:pStyle w:val="Normal"/>
        <w:bidi w:val="0"/>
        <w:spacing w:lineRule="auto" w:line="276"/>
        <w:jc w:val="left"/>
        <w:rPr/>
      </w:pPr>
      <w:r>
        <w:rPr/>
        <w:t>Partyzánů 2333/16, Krnov, 794 01</w:t>
      </w:r>
    </w:p>
    <w:p>
      <w:pPr>
        <w:pStyle w:val="Normal"/>
        <w:bidi w:val="0"/>
        <w:spacing w:lineRule="auto" w:line="276"/>
        <w:jc w:val="left"/>
        <w:rPr/>
      </w:pPr>
      <w:r>
        <w:rPr/>
        <w:t>Tel.: 554 617 844</w:t>
      </w:r>
    </w:p>
    <w:p>
      <w:pPr>
        <w:pStyle w:val="Normal"/>
        <w:bidi w:val="0"/>
        <w:spacing w:lineRule="auto" w:line="276"/>
        <w:jc w:val="left"/>
        <w:rPr/>
      </w:pPr>
      <w:r>
        <w:rPr/>
      </w:r>
    </w:p>
    <w:p>
      <w:pPr>
        <w:pStyle w:val="Normal"/>
        <w:bidi w:val="0"/>
        <w:spacing w:lineRule="auto" w:line="276"/>
        <w:jc w:val="left"/>
        <w:rPr/>
      </w:pPr>
      <w:r>
        <w:rPr/>
        <w:t>MP Education, s.r.o.</w:t>
      </w:r>
    </w:p>
    <w:p>
      <w:pPr>
        <w:pStyle w:val="Normal"/>
        <w:bidi w:val="0"/>
        <w:spacing w:lineRule="auto" w:line="276"/>
        <w:jc w:val="left"/>
        <w:rPr/>
      </w:pPr>
      <w:r>
        <w:rPr/>
        <w:t>Hrusice 234, Senohraby, 251 66</w:t>
      </w:r>
    </w:p>
    <w:p>
      <w:pPr>
        <w:pStyle w:val="Normal"/>
        <w:bidi w:val="0"/>
        <w:spacing w:lineRule="auto" w:line="276"/>
        <w:jc w:val="left"/>
        <w:rPr/>
      </w:pPr>
      <w:r>
        <w:rPr/>
        <w:t>Tel.: 777 649 908, Mgr. Lenka Šebestová, DiS.</w:t>
      </w:r>
    </w:p>
    <w:p>
      <w:pPr>
        <w:pStyle w:val="Normal"/>
        <w:bidi w:val="0"/>
        <w:spacing w:lineRule="auto" w:line="276"/>
        <w:jc w:val="left"/>
        <w:rPr/>
      </w:pPr>
      <w:r>
        <w:rPr/>
      </w:r>
    </w:p>
    <w:p>
      <w:pPr>
        <w:pStyle w:val="Normal"/>
        <w:bidi w:val="0"/>
        <w:spacing w:lineRule="auto" w:line="276"/>
        <w:jc w:val="left"/>
        <w:rPr/>
      </w:pPr>
      <w:r>
        <w:rPr/>
        <w:t>Centrum inkluze o.p.s.</w:t>
      </w:r>
    </w:p>
    <w:p>
      <w:pPr>
        <w:pStyle w:val="Normal"/>
        <w:bidi w:val="0"/>
        <w:spacing w:lineRule="auto" w:line="276"/>
        <w:jc w:val="left"/>
        <w:rPr/>
      </w:pPr>
      <w:r>
        <w:rPr/>
        <w:t>Klokočov 185, Vítkov, 747 47</w:t>
      </w:r>
    </w:p>
    <w:p>
      <w:pPr>
        <w:pStyle w:val="Normal"/>
        <w:bidi w:val="0"/>
        <w:spacing w:lineRule="auto" w:line="276"/>
        <w:jc w:val="left"/>
        <w:rPr>
          <w:rFonts w:ascii="Times New Roman" w:hAnsi="Times New Roman"/>
        </w:rPr>
      </w:pPr>
      <w:r>
        <w:rPr>
          <w:rFonts w:ascii="Times New Roman" w:hAnsi="Times New Roman"/>
        </w:rPr>
        <w:t>Tel.: 728 343 747, Mgr. Lucie Stanjurová</w:t>
      </w:r>
    </w:p>
    <w:p>
      <w:pPr>
        <w:pStyle w:val="Normal"/>
        <w:bidi w:val="0"/>
        <w:spacing w:lineRule="auto" w:line="276"/>
        <w:jc w:val="left"/>
        <w:rPr>
          <w:rFonts w:ascii="Times New Roman" w:hAnsi="Times New Roman"/>
        </w:rPr>
      </w:pPr>
      <w:r>
        <w:rPr>
          <w:rFonts w:ascii="Times New Roman" w:hAnsi="Times New Roman"/>
        </w:rPr>
      </w:r>
    </w:p>
    <w:p>
      <w:pPr>
        <w:pStyle w:val="Normal"/>
        <w:bidi w:val="0"/>
        <w:spacing w:lineRule="auto" w:line="276"/>
        <w:jc w:val="left"/>
        <w:rPr>
          <w:rFonts w:ascii="Times New Roman" w:hAnsi="Times New Roman"/>
        </w:rPr>
      </w:pPr>
      <w:r>
        <w:rPr>
          <w:rFonts w:ascii="Times New Roman" w:hAnsi="Times New Roman"/>
        </w:rPr>
        <w:t>Rizika internetu a komunikačních technologií, z. s.</w:t>
      </w:r>
    </w:p>
    <w:p>
      <w:pPr>
        <w:pStyle w:val="Normal"/>
        <w:bidi w:val="0"/>
        <w:spacing w:lineRule="auto" w:line="276"/>
        <w:jc w:val="left"/>
        <w:rPr>
          <w:rFonts w:ascii="Times New Roman" w:hAnsi="Times New Roman"/>
        </w:rPr>
      </w:pPr>
      <w:r>
        <w:rPr>
          <w:rFonts w:ascii="Times New Roman" w:hAnsi="Times New Roman"/>
        </w:rPr>
        <w:t>Na Hradbách 1922/15, Ostrava 702 00</w:t>
      </w:r>
    </w:p>
    <w:p>
      <w:pPr>
        <w:pStyle w:val="Normal"/>
        <w:bidi w:val="0"/>
        <w:spacing w:lineRule="auto" w:line="276"/>
        <w:jc w:val="left"/>
        <w:rPr>
          <w:rFonts w:ascii="Times New Roman" w:hAnsi="Times New Roman"/>
        </w:rPr>
      </w:pPr>
      <w:r>
        <w:rPr>
          <w:rFonts w:ascii="Times New Roman" w:hAnsi="Times New Roman"/>
        </w:rPr>
        <w:t>Tel.: 734 147 317, Mgr. Lukáš Látal</w:t>
      </w:r>
    </w:p>
    <w:p>
      <w:pPr>
        <w:pStyle w:val="Normal"/>
        <w:bidi w:val="0"/>
        <w:spacing w:lineRule="auto" w:line="276"/>
        <w:jc w:val="left"/>
        <w:rPr>
          <w:rFonts w:ascii="Times New Roman" w:hAnsi="Times New Roman"/>
        </w:rPr>
      </w:pPr>
      <w:r>
        <w:rPr>
          <w:rFonts w:ascii="Times New Roman" w:hAnsi="Times New Roman"/>
        </w:rPr>
      </w:r>
    </w:p>
    <w:p>
      <w:pPr>
        <w:pStyle w:val="Normal"/>
        <w:bidi w:val="0"/>
        <w:spacing w:lineRule="auto" w:line="276"/>
        <w:jc w:val="left"/>
        <w:rPr>
          <w:rFonts w:ascii="Times New Roman" w:hAnsi="Times New Roman"/>
        </w:rPr>
      </w:pPr>
      <w:r>
        <w:rPr>
          <w:rFonts w:ascii="Times New Roman" w:hAnsi="Times New Roman"/>
        </w:rPr>
        <w:t>Zdravotní ústav se sídlem v Ostravě</w:t>
      </w:r>
    </w:p>
    <w:p>
      <w:pPr>
        <w:pStyle w:val="Normal"/>
        <w:bidi w:val="0"/>
        <w:spacing w:lineRule="auto" w:line="276"/>
        <w:jc w:val="left"/>
        <w:rPr>
          <w:rFonts w:ascii="Times New Roman" w:hAnsi="Times New Roman"/>
        </w:rPr>
      </w:pPr>
      <w:r>
        <w:rPr>
          <w:rFonts w:ascii="Times New Roman" w:hAnsi="Times New Roman"/>
        </w:rPr>
        <w:t>Oddělení podpory zdraví</w:t>
      </w:r>
    </w:p>
    <w:p>
      <w:pPr>
        <w:pStyle w:val="Normal"/>
        <w:bidi w:val="0"/>
        <w:spacing w:lineRule="auto" w:line="276"/>
        <w:jc w:val="left"/>
        <w:rPr>
          <w:rFonts w:ascii="Times New Roman" w:hAnsi="Times New Roman"/>
        </w:rPr>
      </w:pPr>
      <w:r>
        <w:rPr>
          <w:rFonts w:ascii="Times New Roman" w:hAnsi="Times New Roman"/>
        </w:rPr>
        <w:t>Mgr. Petra Macounová</w:t>
      </w:r>
    </w:p>
    <w:p>
      <w:pPr>
        <w:pStyle w:val="Normal"/>
        <w:bidi w:val="0"/>
        <w:spacing w:lineRule="auto" w:line="276"/>
        <w:jc w:val="left"/>
        <w:rPr>
          <w:rFonts w:ascii="Times New Roman" w:hAnsi="Times New Roman"/>
        </w:rPr>
      </w:pPr>
      <w:r>
        <w:rPr>
          <w:rFonts w:ascii="Times New Roman" w:hAnsi="Times New Roman"/>
        </w:rPr>
        <w:t>Tel.: 731 272 263</w:t>
      </w:r>
    </w:p>
    <w:p>
      <w:pPr>
        <w:pStyle w:val="Tlotextu"/>
        <w:bidi w:val="0"/>
        <w:spacing w:lineRule="auto" w:line="276"/>
        <w:jc w:val="left"/>
        <w:rPr>
          <w:rFonts w:ascii="Arial" w:hAnsi="Arial"/>
          <w:color w:val="7F7F7F"/>
          <w:sz w:val="20"/>
        </w:rPr>
      </w:pPr>
      <w:r>
        <w:rPr>
          <w:rFonts w:ascii="Arial" w:hAnsi="Arial"/>
          <w:color w:val="7F7F7F"/>
          <w:sz w:val="20"/>
        </w:rPr>
      </w:r>
    </w:p>
    <w:p>
      <w:pPr>
        <w:pStyle w:val="Tlotextu"/>
        <w:bidi w:val="0"/>
        <w:spacing w:lineRule="auto" w:line="276"/>
        <w:jc w:val="left"/>
        <w:rPr>
          <w:rFonts w:ascii="Arial" w:hAnsi="Arial"/>
          <w:color w:val="7F7F7F"/>
          <w:sz w:val="20"/>
        </w:rPr>
      </w:pPr>
      <w:r>
        <w:rPr>
          <w:rFonts w:ascii="Arial" w:hAnsi="Arial"/>
          <w:color w:val="7F7F7F"/>
          <w:sz w:val="20"/>
        </w:rPr>
      </w:r>
    </w:p>
    <w:p>
      <w:pPr>
        <w:pStyle w:val="Normal"/>
        <w:bidi w:val="0"/>
        <w:spacing w:lineRule="auto" w:line="276"/>
        <w:jc w:val="left"/>
        <w:rPr>
          <w:rFonts w:ascii="Times New Roman" w:hAnsi="Times New Roman"/>
          <w:color w:val="7F7F7F"/>
          <w:sz w:val="20"/>
        </w:rPr>
      </w:pPr>
      <w:r>
        <w:rPr>
          <w:rFonts w:ascii="Times New Roman" w:hAnsi="Times New Roman"/>
          <w:color w:val="7F7F7F"/>
          <w:sz w:val="20"/>
        </w:rPr>
      </w:r>
    </w:p>
    <w:p>
      <w:pPr>
        <w:pStyle w:val="Normal"/>
        <w:bidi w:val="0"/>
        <w:spacing w:lineRule="auto" w:line="276"/>
        <w:jc w:val="left"/>
        <w:rPr>
          <w:rFonts w:ascii="Times New Roman" w:hAnsi="Times New Roman"/>
          <w:color w:val="7F7F7F"/>
          <w:sz w:val="20"/>
        </w:rPr>
      </w:pPr>
      <w:r>
        <w:rPr>
          <w:rFonts w:ascii="Times New Roman" w:hAnsi="Times New Roman"/>
          <w:color w:val="7F7F7F"/>
          <w:sz w:val="20"/>
        </w:rPr>
      </w:r>
    </w:p>
    <w:p>
      <w:pPr>
        <w:pStyle w:val="Normal"/>
        <w:bidi w:val="0"/>
        <w:spacing w:lineRule="auto" w:line="276"/>
        <w:jc w:val="left"/>
        <w:rPr>
          <w:rFonts w:ascii="Times New Roman" w:hAnsi="Times New Roman"/>
          <w:color w:val="7F7F7F"/>
          <w:sz w:val="20"/>
        </w:rPr>
      </w:pPr>
      <w:r>
        <w:rPr>
          <w:rFonts w:ascii="Times New Roman" w:hAnsi="Times New Roman"/>
          <w:color w:val="7F7F7F"/>
          <w:sz w:val="20"/>
        </w:rPr>
      </w:r>
    </w:p>
    <w:p>
      <w:pPr>
        <w:pStyle w:val="Normal"/>
        <w:bidi w:val="0"/>
        <w:spacing w:lineRule="auto" w:line="276"/>
        <w:jc w:val="left"/>
        <w:rPr>
          <w:rFonts w:ascii="Times New Roman" w:hAnsi="Times New Roman"/>
          <w:color w:val="7F7F7F"/>
          <w:sz w:val="20"/>
        </w:rPr>
      </w:pPr>
      <w:r>
        <w:rPr>
          <w:rFonts w:ascii="Times New Roman" w:hAnsi="Times New Roman"/>
          <w:color w:val="7F7F7F"/>
          <w:sz w:val="20"/>
        </w:rPr>
      </w:r>
    </w:p>
    <w:p>
      <w:pPr>
        <w:pStyle w:val="Normal"/>
        <w:bidi w:val="0"/>
        <w:spacing w:lineRule="auto" w:line="276"/>
        <w:jc w:val="left"/>
        <w:rPr>
          <w:rFonts w:ascii="Times New Roman" w:hAnsi="Times New Roman"/>
          <w:color w:val="7F7F7F"/>
          <w:sz w:val="20"/>
        </w:rPr>
      </w:pPr>
      <w:r>
        <w:rPr>
          <w:rFonts w:ascii="Times New Roman" w:hAnsi="Times New Roman"/>
          <w:color w:val="7F7F7F"/>
          <w:sz w:val="20"/>
        </w:rPr>
      </w:r>
    </w:p>
    <w:p>
      <w:pPr>
        <w:pStyle w:val="Normal"/>
        <w:bidi w:val="0"/>
        <w:spacing w:lineRule="auto" w:line="276"/>
        <w:jc w:val="left"/>
        <w:rPr>
          <w:rFonts w:ascii="Times New Roman" w:hAnsi="Times New Roman"/>
          <w:color w:val="7F7F7F"/>
          <w:sz w:val="20"/>
        </w:rPr>
      </w:pPr>
      <w:r>
        <w:rPr>
          <w:rFonts w:ascii="Times New Roman" w:hAnsi="Times New Roman"/>
          <w:color w:val="7F7F7F"/>
          <w:sz w:val="20"/>
        </w:rPr>
      </w:r>
    </w:p>
    <w:p>
      <w:pPr>
        <w:pStyle w:val="Normal"/>
        <w:bidi w:val="0"/>
        <w:spacing w:lineRule="auto" w:line="276"/>
        <w:jc w:val="left"/>
        <w:rPr>
          <w:rFonts w:ascii="Times New Roman" w:hAnsi="Times New Roman"/>
        </w:rPr>
      </w:pPr>
      <w:r>
        <w:rPr>
          <w:rFonts w:ascii="Times New Roman" w:hAnsi="Times New Roman"/>
        </w:rPr>
      </w:r>
    </w:p>
    <w:p>
      <w:pPr>
        <w:pStyle w:val="Normal"/>
        <w:bidi w:val="0"/>
        <w:spacing w:lineRule="auto" w:line="276"/>
        <w:jc w:val="left"/>
        <w:rPr/>
      </w:pPr>
      <w:r>
        <w:rPr/>
      </w:r>
    </w:p>
    <w:p>
      <w:pPr>
        <w:pStyle w:val="Normal"/>
        <w:bidi w:val="0"/>
        <w:spacing w:lineRule="auto" w:line="276"/>
        <w:jc w:val="left"/>
        <w:rPr/>
      </w:pPr>
      <w:r>
        <w:rPr/>
      </w:r>
    </w:p>
    <w:p>
      <w:pPr>
        <w:pStyle w:val="Normal"/>
        <w:bidi w:val="0"/>
        <w:spacing w:lineRule="auto" w:line="276"/>
        <w:jc w:val="left"/>
        <w:rPr/>
      </w:pPr>
      <w:r>
        <w:rPr/>
      </w:r>
    </w:p>
    <w:p>
      <w:pPr>
        <w:pStyle w:val="Normal"/>
        <w:bidi w:val="0"/>
        <w:spacing w:lineRule="auto" w:line="276"/>
        <w:jc w:val="left"/>
        <w:rPr/>
      </w:pPr>
      <w:r>
        <w:rPr/>
      </w:r>
    </w:p>
    <w:p>
      <w:pPr>
        <w:pStyle w:val="Normal"/>
        <w:bidi w:val="0"/>
        <w:spacing w:lineRule="auto" w:line="276"/>
        <w:jc w:val="left"/>
        <w:rPr>
          <w:rFonts w:ascii="Times New Roman" w:hAnsi="Times New Roman"/>
        </w:rPr>
      </w:pPr>
      <w:r>
        <w:rPr>
          <w:rFonts w:ascii="Times New Roman" w:hAnsi="Times New Roman"/>
        </w:rPr>
      </w:r>
      <w:r>
        <w:br w:type="page"/>
      </w:r>
    </w:p>
    <w:p>
      <w:pPr>
        <w:pStyle w:val="Nadpisy"/>
        <w:bidi w:val="0"/>
        <w:jc w:val="left"/>
        <w:rPr/>
      </w:pPr>
      <w:r>
        <w:rPr/>
        <w:t>SEZNAM POUŽITÉ LITERATURY</w:t>
      </w:r>
    </w:p>
    <w:p>
      <w:pPr>
        <w:pStyle w:val="Normal"/>
        <w:bidi w:val="0"/>
        <w:spacing w:lineRule="auto" w:line="360"/>
        <w:jc w:val="left"/>
        <w:rPr>
          <w:rFonts w:ascii="Times New Roman" w:hAnsi="Times New Roman"/>
          <w:color w:val="000000"/>
          <w:sz w:val="24"/>
        </w:rPr>
      </w:pPr>
      <w:r>
        <w:rPr>
          <w:rFonts w:ascii="Times New Roman" w:hAnsi="Times New Roman"/>
          <w:color w:val="000000"/>
          <w:sz w:val="24"/>
        </w:rPr>
      </w:r>
    </w:p>
    <w:p>
      <w:pPr>
        <w:pStyle w:val="Normal"/>
        <w:bidi w:val="0"/>
        <w:spacing w:lineRule="auto" w:line="360"/>
        <w:jc w:val="left"/>
        <w:rPr/>
      </w:pPr>
      <w:r>
        <w:rPr>
          <w:rFonts w:ascii="Times New Roman" w:hAnsi="Times New Roman"/>
          <w:color w:val="000000"/>
          <w:sz w:val="24"/>
        </w:rPr>
        <w:t xml:space="preserve">MIOVSKÝ, Michal, Lenka SKÁCELOVÁ, Jana ZAPLETALOVÁ, et al. </w:t>
      </w:r>
      <w:r>
        <w:rPr>
          <w:rFonts w:ascii="Times New Roman" w:hAnsi="Times New Roman"/>
          <w:i/>
          <w:color w:val="000000"/>
          <w:sz w:val="24"/>
        </w:rPr>
        <w:t>Prevence rizikového chování ve školství</w:t>
      </w:r>
      <w:r>
        <w:rPr>
          <w:rFonts w:ascii="Times New Roman" w:hAnsi="Times New Roman"/>
          <w:color w:val="000000"/>
          <w:sz w:val="24"/>
        </w:rPr>
        <w:t>. Druhé, přepracované a doplněné vydání. Praha: Klinika adiktologie 1. LF UK v Praze a VFN v Praze, 2015. ISBN 978-80-7422-391-4.</w:t>
      </w:r>
    </w:p>
    <w:p>
      <w:pPr>
        <w:pStyle w:val="Normal"/>
        <w:bidi w:val="0"/>
        <w:spacing w:lineRule="auto" w:line="360"/>
        <w:jc w:val="left"/>
        <w:rPr>
          <w:rFonts w:ascii="Times New Roman" w:hAnsi="Times New Roman"/>
          <w:color w:val="000000"/>
          <w:sz w:val="24"/>
        </w:rPr>
      </w:pPr>
      <w:r>
        <w:rPr>
          <w:rFonts w:ascii="Times New Roman" w:hAnsi="Times New Roman"/>
          <w:color w:val="000000"/>
          <w:sz w:val="24"/>
        </w:rPr>
      </w:r>
    </w:p>
    <w:p>
      <w:pPr>
        <w:pStyle w:val="Normal"/>
        <w:bidi w:val="0"/>
        <w:spacing w:lineRule="auto" w:line="360"/>
        <w:jc w:val="left"/>
        <w:rPr/>
      </w:pPr>
      <w:r>
        <w:rPr>
          <w:rFonts w:ascii="Times New Roman" w:hAnsi="Times New Roman"/>
          <w:color w:val="000000"/>
          <w:sz w:val="24"/>
        </w:rPr>
        <w:t xml:space="preserve">KOLÁŘ, Michal. </w:t>
      </w:r>
      <w:r>
        <w:rPr>
          <w:rFonts w:ascii="Times New Roman" w:hAnsi="Times New Roman"/>
          <w:i/>
          <w:color w:val="000000"/>
          <w:sz w:val="24"/>
        </w:rPr>
        <w:t>Bolest šikanování</w:t>
      </w:r>
      <w:r>
        <w:rPr>
          <w:rFonts w:ascii="Times New Roman" w:hAnsi="Times New Roman"/>
          <w:color w:val="000000"/>
          <w:sz w:val="24"/>
        </w:rPr>
        <w:t>. Vyd. 2. Praha: Portál, 2005. ISBN 80-7367-014-3.</w:t>
      </w:r>
    </w:p>
    <w:p>
      <w:pPr>
        <w:pStyle w:val="Normal"/>
        <w:bidi w:val="0"/>
        <w:spacing w:lineRule="auto" w:line="360"/>
        <w:jc w:val="left"/>
        <w:rPr>
          <w:rFonts w:ascii="Times New Roman" w:hAnsi="Times New Roman"/>
          <w:color w:val="000000"/>
          <w:sz w:val="24"/>
        </w:rPr>
      </w:pPr>
      <w:r>
        <w:rPr>
          <w:rFonts w:ascii="Times New Roman" w:hAnsi="Times New Roman"/>
          <w:color w:val="000000"/>
          <w:sz w:val="24"/>
        </w:rPr>
      </w:r>
    </w:p>
    <w:p>
      <w:pPr>
        <w:pStyle w:val="Normal"/>
        <w:bidi w:val="0"/>
        <w:spacing w:lineRule="auto" w:line="360"/>
        <w:jc w:val="left"/>
        <w:rPr/>
      </w:pPr>
      <w:r>
        <w:rPr>
          <w:rFonts w:ascii="Times New Roman" w:hAnsi="Times New Roman"/>
          <w:color w:val="000000"/>
          <w:sz w:val="24"/>
        </w:rPr>
        <w:t xml:space="preserve">KOLÁŘ, Michal. </w:t>
      </w:r>
      <w:r>
        <w:rPr>
          <w:rFonts w:ascii="Times New Roman" w:hAnsi="Times New Roman"/>
          <w:i/>
          <w:color w:val="000000"/>
          <w:sz w:val="24"/>
        </w:rPr>
        <w:t>Nová cesta k léčbě šikany</w:t>
      </w:r>
      <w:r>
        <w:rPr>
          <w:rFonts w:ascii="Times New Roman" w:hAnsi="Times New Roman"/>
          <w:color w:val="000000"/>
          <w:sz w:val="24"/>
        </w:rPr>
        <w:t>. Praha: Portál, 2011. ISBN 978-80-7367-871-5.</w:t>
      </w:r>
    </w:p>
    <w:p>
      <w:pPr>
        <w:pStyle w:val="Normal"/>
        <w:bidi w:val="0"/>
        <w:spacing w:lineRule="auto" w:line="360"/>
        <w:jc w:val="left"/>
        <w:rPr>
          <w:rFonts w:ascii="Times New Roman" w:hAnsi="Times New Roman"/>
          <w:color w:val="000000"/>
          <w:sz w:val="24"/>
        </w:rPr>
      </w:pPr>
      <w:r>
        <w:rPr>
          <w:rFonts w:ascii="Times New Roman" w:hAnsi="Times New Roman"/>
          <w:color w:val="000000"/>
          <w:sz w:val="24"/>
        </w:rPr>
      </w:r>
    </w:p>
    <w:p>
      <w:pPr>
        <w:pStyle w:val="Bibliografie"/>
        <w:bidi w:val="0"/>
        <w:spacing w:lineRule="auto" w:line="360"/>
        <w:jc w:val="left"/>
        <w:rPr>
          <w:rFonts w:ascii="Times New Roman" w:hAnsi="Times New Roman"/>
          <w:color w:val="000000"/>
          <w:sz w:val="24"/>
        </w:rPr>
      </w:pPr>
      <w:r>
        <w:rPr>
          <w:rFonts w:ascii="Times New Roman" w:hAnsi="Times New Roman"/>
          <w:color w:val="000000"/>
          <w:sz w:val="24"/>
        </w:rPr>
      </w:r>
    </w:p>
    <w:p>
      <w:pPr>
        <w:pStyle w:val="Normal"/>
        <w:bidi w:val="0"/>
        <w:jc w:val="left"/>
        <w:rPr>
          <w:rFonts w:ascii="Times New Roman" w:hAnsi="Times New Roman"/>
          <w:color w:val="000000"/>
          <w:sz w:val="24"/>
        </w:rPr>
      </w:pPr>
      <w:r>
        <w:rPr/>
      </w:r>
    </w:p>
    <w:sectPr>
      <w:footerReference w:type="default" r:id="rId26"/>
      <w:type w:val="nextPage"/>
      <w:pgSz w:w="11906" w:h="16838"/>
      <w:pgMar w:left="1985" w:right="1134" w:gutter="0" w:header="0" w:top="1701" w:footer="720" w:bottom="1134"/>
      <w:pgNumType w:fmt="arabicAlpha"/>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Times New (W1)">
    <w:charset w:val="ee"/>
    <w:family w:val="roman"/>
    <w:pitch w:val="variable"/>
  </w:font>
  <w:font w:name="Symbol">
    <w:charset w:val="ee"/>
    <w:family w:val="roman"/>
    <w:pitch w:val="variable"/>
  </w:font>
  <w:font w:name="Courier New">
    <w:charset w:val="ee"/>
    <w:family w:val="roman"/>
    <w:pitch w:val="variable"/>
  </w:font>
  <w:font w:name="Wingdings">
    <w:charset w:val="ee"/>
    <w:family w:val="roman"/>
    <w:pitch w:val="variable"/>
  </w:font>
  <w:font w:name="Arial">
    <w:charset w:val="ee"/>
    <w:family w:val="roman"/>
    <w:pitch w:val="variable"/>
  </w:font>
  <w:font w:name="Cambria">
    <w:charset w:val="ee"/>
    <w:family w:val="roman"/>
    <w:pitch w:val="variable"/>
  </w:font>
  <w:font w:name="OpenSymbol">
    <w:altName w:val="Arial Unicode MS"/>
    <w:charset w:val="ee"/>
    <w:family w:val="roman"/>
    <w:pitch w:val="variable"/>
  </w:font>
  <w:font w:name="Segoe UI">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Zpat"/>
      <w:bidi w:val="0"/>
      <w:jc w:val="righ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decimal"/>
      <w:lvlText w:val=""/>
      <w:lvlJc w:val="left"/>
      <w:pPr>
        <w:tabs>
          <w:tab w:val="num" w:pos="0"/>
        </w:tabs>
        <w:ind w:left="0" w:hanging="0"/>
      </w:pPr>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97" w:hanging="397"/>
      </w:pPr>
      <w:rPr>
        <w:sz w:val="32"/>
        <w:b/>
        <w:szCs w:val="32"/>
        <w:rFonts w:ascii="Times New Roman" w:hAnsi="Times New Roman"/>
      </w:rPr>
    </w:lvl>
    <w:lvl w:ilvl="1">
      <w:start w:val="1"/>
      <w:numFmt w:val="decimal"/>
      <w:lvlText w:val="%1.%2"/>
      <w:lvlJc w:val="left"/>
      <w:pPr>
        <w:tabs>
          <w:tab w:val="num" w:pos="0"/>
        </w:tabs>
        <w:ind w:left="964" w:hanging="624"/>
      </w:pPr>
      <w:rPr>
        <w:sz w:val="32"/>
        <w:b/>
        <w:szCs w:val="32"/>
        <w:rFonts w:ascii="Times New Roman" w:hAnsi="Times New Roman"/>
      </w:rPr>
    </w:lvl>
    <w:lvl w:ilvl="2">
      <w:start w:val="1"/>
      <w:numFmt w:val="decimal"/>
      <w:lvlText w:val="%1.%2.%3"/>
      <w:lvlJc w:val="left"/>
      <w:pPr>
        <w:tabs>
          <w:tab w:val="num" w:pos="0"/>
        </w:tabs>
        <w:ind w:left="1928" w:hanging="1248"/>
      </w:pPr>
      <w:rPr>
        <w:sz w:val="32"/>
        <w:b/>
        <w:szCs w:val="32"/>
        <w:rFonts w:ascii="Times New Roman" w:hAnsi="Times New Roman"/>
      </w:rPr>
    </w:lvl>
    <w:lvl w:ilvl="3">
      <w:start w:val="1"/>
      <w:numFmt w:val="decimal"/>
      <w:lvlText w:val="%1.%2.%3.%4"/>
      <w:lvlJc w:val="left"/>
      <w:pPr>
        <w:tabs>
          <w:tab w:val="num" w:pos="0"/>
        </w:tabs>
        <w:ind w:left="864" w:hanging="864"/>
      </w:pPr>
      <w:rPr>
        <w:sz w:val="32"/>
        <w:b/>
        <w:szCs w:val="32"/>
        <w:rFonts w:ascii="Times New Roman" w:hAnsi="Times New Roman"/>
      </w:rPr>
    </w:lvl>
    <w:lvl w:ilvl="4">
      <w:start w:val="1"/>
      <w:numFmt w:val="decimal"/>
      <w:lvlText w:val="%1.%2.%3.%4.%5"/>
      <w:lvlJc w:val="left"/>
      <w:pPr>
        <w:tabs>
          <w:tab w:val="num" w:pos="0"/>
        </w:tabs>
        <w:ind w:left="1008" w:hanging="1008"/>
      </w:pPr>
      <w:rPr>
        <w:sz w:val="32"/>
        <w:b/>
        <w:szCs w:val="32"/>
        <w:rFonts w:ascii="Times New Roman" w:hAnsi="Times New Roman"/>
      </w:rPr>
    </w:lvl>
    <w:lvl w:ilvl="5">
      <w:start w:val="1"/>
      <w:numFmt w:val="decimal"/>
      <w:lvlText w:val="%1.%2.%3.%4.%5.%6"/>
      <w:lvlJc w:val="left"/>
      <w:pPr>
        <w:tabs>
          <w:tab w:val="num" w:pos="0"/>
        </w:tabs>
        <w:ind w:left="1152" w:hanging="1152"/>
      </w:pPr>
      <w:rPr>
        <w:sz w:val="32"/>
        <w:b/>
        <w:szCs w:val="32"/>
        <w:rFonts w:ascii="Times New Roman" w:hAnsi="Times New Roman"/>
      </w:rPr>
    </w:lvl>
    <w:lvl w:ilvl="6">
      <w:start w:val="1"/>
      <w:numFmt w:val="decimal"/>
      <w:lvlText w:val="%1.%2.%3.%4.%5.%6.%7"/>
      <w:lvlJc w:val="left"/>
      <w:pPr>
        <w:tabs>
          <w:tab w:val="num" w:pos="0"/>
        </w:tabs>
        <w:ind w:left="1296" w:hanging="1296"/>
      </w:pPr>
      <w:rPr>
        <w:sz w:val="32"/>
        <w:b/>
        <w:szCs w:val="32"/>
        <w:rFonts w:ascii="Times New Roman" w:hAnsi="Times New Roman"/>
      </w:rPr>
    </w:lvl>
    <w:lvl w:ilvl="7">
      <w:start w:val="1"/>
      <w:numFmt w:val="decimal"/>
      <w:lvlText w:val="%1.%2.%3.%4.%5.%6.%7.%8"/>
      <w:lvlJc w:val="left"/>
      <w:pPr>
        <w:tabs>
          <w:tab w:val="num" w:pos="0"/>
        </w:tabs>
        <w:ind w:left="1440" w:hanging="1440"/>
      </w:pPr>
      <w:rPr>
        <w:sz w:val="32"/>
        <w:b/>
        <w:szCs w:val="32"/>
        <w:rFonts w:ascii="Times New Roman" w:hAnsi="Times New Roman"/>
      </w:rPr>
    </w:lvl>
    <w:lvl w:ilvl="8">
      <w:start w:val="1"/>
      <w:numFmt w:val="decimal"/>
      <w:lvlText w:val="%1.%2.%3.%4.%5.%6.%7.%8.%9"/>
      <w:lvlJc w:val="left"/>
      <w:pPr>
        <w:tabs>
          <w:tab w:val="num" w:pos="0"/>
        </w:tabs>
        <w:ind w:left="1584" w:hanging="1584"/>
      </w:pPr>
      <w:rPr>
        <w:sz w:val="32"/>
        <w:b/>
        <w:szCs w:val="32"/>
        <w:rFonts w:ascii="Times New Roman" w:hAnsi="Times New Roman"/>
      </w:rPr>
    </w:lvl>
  </w:abstractNum>
  <w:abstractNum w:abstractNumId="4">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numFmt w:val="bullet"/>
      <w:lvlText w:val=""/>
      <w:lvlJc w:val="left"/>
      <w:pPr>
        <w:tabs>
          <w:tab w:val="num" w:pos="0"/>
        </w:tabs>
        <w:ind w:left="720" w:hanging="360"/>
      </w:pPr>
      <w:rPr>
        <w:rFonts w:ascii="Symbol" w:hAnsi="Symbol" w:cs="Symbol"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numFmt w:val="bullet"/>
      <w:lvlText w:val="-"/>
      <w:lvlJc w:val="left"/>
      <w:pPr>
        <w:tabs>
          <w:tab w:val="num" w:pos="0"/>
        </w:tabs>
        <w:ind w:left="720" w:hanging="360"/>
      </w:pPr>
      <w:rPr>
        <w:rFonts w:ascii="Times New Roman" w:hAnsi="Times New Roman" w:cs="Times New Roman"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cs-CZ" w:eastAsia="zh-CN" w:bidi="hi-IN"/>
      </w:rPr>
    </w:rPrDefault>
    <w:pPrDefault>
      <w:pPr>
        <w:suppressAutoHyphens w:val="true"/>
      </w:pPr>
    </w:pPrDefault>
  </w:docDefaults>
  <w:latentStyles w:defLockedState="0" w:defUIPriority="99" w:defSemiHidden="1" w:defUnhideWhenUsed="1" w:defQFormat="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suppressAutoHyphens w:val="true"/>
      <w:bidi w:val="0"/>
      <w:spacing w:before="0" w:after="0"/>
      <w:jc w:val="left"/>
    </w:pPr>
    <w:rPr>
      <w:rFonts w:ascii="Times New (W1)" w:hAnsi="Times New (W1)" w:eastAsia="NSimSun" w:cs="Arial"/>
      <w:color w:val="000000"/>
      <w:kern w:val="0"/>
      <w:sz w:val="24"/>
      <w:szCs w:val="24"/>
      <w:lang w:val="cs-CZ" w:eastAsia="zh-CN" w:bidi="hi-IN"/>
    </w:rPr>
  </w:style>
  <w:style w:type="paragraph" w:styleId="Nadpis1">
    <w:name w:val="Heading 1"/>
    <w:basedOn w:val="Normal"/>
    <w:qFormat/>
    <w:pPr>
      <w:spacing w:before="480" w:after="0"/>
    </w:pPr>
    <w:rPr>
      <w:b/>
      <w:color w:val="345A8A"/>
      <w:sz w:val="32"/>
    </w:rPr>
  </w:style>
  <w:style w:type="paragraph" w:styleId="Nadpis2">
    <w:name w:val="Heading 2"/>
    <w:basedOn w:val="Normal"/>
    <w:qFormat/>
    <w:pPr>
      <w:spacing w:before="200" w:after="0"/>
    </w:pPr>
    <w:rPr>
      <w:b/>
      <w:color w:val="4F81BD"/>
      <w:sz w:val="26"/>
    </w:rPr>
  </w:style>
  <w:style w:type="paragraph" w:styleId="Nadpis3">
    <w:name w:val="Heading 3"/>
    <w:basedOn w:val="Normal"/>
    <w:qFormat/>
    <w:pPr>
      <w:spacing w:before="200" w:after="0"/>
    </w:pPr>
    <w:rPr>
      <w:b/>
      <w:color w:val="4F81BD"/>
      <w:sz w:val="24"/>
    </w:rPr>
  </w:style>
  <w:style w:type="character" w:styleId="WW8Num3z0">
    <w:name w:val="WW8Num3z0"/>
    <w:qFormat/>
    <w:rPr>
      <w:rFonts w:ascii="Times New Roman" w:hAnsi="Times New Roman"/>
      <w:b/>
      <w:sz w:val="32"/>
      <w:szCs w:val="32"/>
    </w:rPr>
  </w:style>
  <w:style w:type="character" w:styleId="WW8Num5z0">
    <w:name w:val="WW8Num5z0"/>
    <w:qFormat/>
    <w:rPr>
      <w:rFonts w:ascii="Symbol" w:hAnsi="Symbol"/>
      <w:color w:val="000000"/>
    </w:rPr>
  </w:style>
  <w:style w:type="character" w:styleId="WW8Num6z0">
    <w:name w:val="WW8Num6z0"/>
    <w:qFormat/>
    <w:rPr>
      <w:rFonts w:ascii="Symbol" w:hAnsi="Symbol"/>
    </w:rPr>
  </w:style>
  <w:style w:type="character" w:styleId="WW8Num7z0">
    <w:name w:val="WW8Num7z0"/>
    <w:qFormat/>
    <w:rPr>
      <w:rFonts w:ascii="Times New Roman" w:hAnsi="Times New Roman"/>
    </w:rPr>
  </w:style>
  <w:style w:type="character" w:styleId="WW8Num7z1">
    <w:name w:val="WW8Num7z1"/>
    <w:qFormat/>
    <w:rPr>
      <w:rFonts w:ascii="Courier New" w:hAnsi="Courier New"/>
    </w:rPr>
  </w:style>
  <w:style w:type="character" w:styleId="WW8Num7z2">
    <w:name w:val="WW8Num7z2"/>
    <w:qFormat/>
    <w:rPr>
      <w:rFonts w:ascii="Wingdings" w:hAnsi="Wingdings"/>
    </w:rPr>
  </w:style>
  <w:style w:type="character" w:styleId="WW8Num7z3">
    <w:name w:val="WW8Num7z3"/>
    <w:qFormat/>
    <w:rPr>
      <w:rFonts w:ascii="Symbol" w:hAnsi="Symbol"/>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4z0">
    <w:name w:val="WW8Num4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Standardnpsmoodstavce">
    <w:name w:val="Standardní písmo odstavce"/>
    <w:qFormat/>
    <w:rPr/>
  </w:style>
  <w:style w:type="character" w:styleId="StylArial145bzarovnnnastedChar">
    <w:name w:val="Styl Arial 145 b. zarovnání na střed Char"/>
    <w:qFormat/>
    <w:rPr>
      <w:rFonts w:ascii="Arial" w:hAnsi="Arial"/>
      <w:sz w:val="29"/>
    </w:rPr>
  </w:style>
  <w:style w:type="character" w:styleId="Internetovodkaz">
    <w:name w:val="Hyperlink"/>
    <w:qFormat/>
    <w:rPr>
      <w:color w:val="0000FF"/>
      <w:u w:val="single"/>
    </w:rPr>
  </w:style>
  <w:style w:type="character" w:styleId="NzevChar">
    <w:name w:val="Název Char"/>
    <w:qFormat/>
    <w:rPr>
      <w:rFonts w:ascii="Cambria" w:hAnsi="Cambria"/>
      <w:b/>
      <w:sz w:val="32"/>
      <w:szCs w:val="32"/>
    </w:rPr>
  </w:style>
  <w:style w:type="character" w:styleId="ZhlavChar">
    <w:name w:val="Záhlaví Char"/>
    <w:qFormat/>
    <w:rPr>
      <w:rFonts w:ascii="Times New (W1)" w:hAnsi="Times New (W1)"/>
      <w:sz w:val="24"/>
      <w:szCs w:val="24"/>
    </w:rPr>
  </w:style>
  <w:style w:type="character" w:styleId="ZpatChar">
    <w:name w:val="Zápatí Char"/>
    <w:qFormat/>
    <w:rPr>
      <w:sz w:val="24"/>
      <w:szCs w:val="24"/>
    </w:rPr>
  </w:style>
  <w:style w:type="character" w:styleId="Nadpis1Char">
    <w:name w:val="Nadpis 1 Char"/>
    <w:qFormat/>
    <w:rPr>
      <w:rFonts w:ascii="Arial" w:hAnsi="Arial"/>
      <w:b/>
      <w:sz w:val="32"/>
      <w:szCs w:val="32"/>
    </w:rPr>
  </w:style>
  <w:style w:type="character" w:styleId="NadpisyChar">
    <w:name w:val="Nadpisy Char"/>
    <w:qFormat/>
    <w:rPr>
      <w:caps/>
    </w:rPr>
  </w:style>
  <w:style w:type="character" w:styleId="NadpisyAbstraktObsahChar">
    <w:name w:val="Nadpisy - Abstrakt + Obsah Char"/>
    <w:basedOn w:val="NadpisyChar"/>
    <w:qFormat/>
    <w:rPr>
      <w:szCs w:val="28"/>
    </w:rPr>
  </w:style>
  <w:style w:type="character" w:styleId="Navtveninternetovodkaz">
    <w:name w:val="FollowedHyperlink"/>
    <w:qFormat/>
    <w:rPr>
      <w:color w:val="800080"/>
      <w:u w:val="single"/>
    </w:rPr>
  </w:style>
  <w:style w:type="character" w:styleId="H1a">
    <w:name w:val="h1a"/>
    <w:qFormat/>
    <w:rPr/>
  </w:style>
  <w:style w:type="character" w:styleId="Odrky">
    <w:name w:val="Odrážky"/>
    <w:qFormat/>
    <w:rPr>
      <w:rFonts w:ascii="OpenSymbol" w:hAnsi="OpenSymbol"/>
    </w:rPr>
  </w:style>
  <w:style w:type="character" w:styleId="WWCharLFO3LVL1">
    <w:name w:val="WW_CharLFO3LVL1"/>
    <w:qFormat/>
    <w:rPr>
      <w:rFonts w:ascii="Times New Roman" w:hAnsi="Times New Roman"/>
    </w:rPr>
  </w:style>
  <w:style w:type="character" w:styleId="WWCharLFO3LVL2">
    <w:name w:val="WW_CharLFO3LVL2"/>
    <w:qFormat/>
    <w:rPr>
      <w:rFonts w:ascii="Courier New" w:hAnsi="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ascii="Courier New" w:hAnsi="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ascii="Courier New" w:hAnsi="Courier New"/>
    </w:rPr>
  </w:style>
  <w:style w:type="character" w:styleId="WWCharLFO3LVL9">
    <w:name w:val="WW_CharLFO3LVL9"/>
    <w:qFormat/>
    <w:rPr>
      <w:rFonts w:ascii="Wingdings" w:hAnsi="Wingdings"/>
    </w:rPr>
  </w:style>
  <w:style w:type="paragraph" w:styleId="Nadpis">
    <w:name w:val="Nadpis"/>
    <w:basedOn w:val="Normal"/>
    <w:next w:val="Tlotextu"/>
    <w:qFormat/>
    <w:pPr>
      <w:spacing w:before="240" w:after="60"/>
      <w:jc w:val="center"/>
    </w:pPr>
    <w:rPr>
      <w:rFonts w:ascii="Cambria" w:hAnsi="Cambria"/>
      <w:b/>
      <w:sz w:val="32"/>
      <w:szCs w:val="32"/>
    </w:rPr>
  </w:style>
  <w:style w:type="paragraph" w:styleId="Tlotextu">
    <w:name w:val="Body Text"/>
    <w:basedOn w:val="Normal"/>
    <w:qFormat/>
    <w:pPr>
      <w:spacing w:lineRule="auto" w:line="288" w:before="0" w:after="140"/>
    </w:pPr>
    <w:rPr/>
  </w:style>
  <w:style w:type="paragraph" w:styleId="Seznam">
    <w:name w:val="List"/>
    <w:basedOn w:val="Tlotextu"/>
    <w:qFormat/>
    <w:pPr/>
    <w:rPr/>
  </w:style>
  <w:style w:type="paragraph" w:styleId="Popisek">
    <w:name w:val="Caption"/>
    <w:basedOn w:val="Normal"/>
    <w:qFormat/>
    <w:pPr>
      <w:spacing w:before="120" w:after="120"/>
    </w:pPr>
    <w:rPr>
      <w:i/>
      <w:sz w:val="24"/>
      <w:szCs w:val="24"/>
    </w:rPr>
  </w:style>
  <w:style w:type="paragraph" w:styleId="Rejstk">
    <w:name w:val="Rejstřík"/>
    <w:basedOn w:val="Normal"/>
    <w:qFormat/>
    <w:pPr/>
    <w:rPr/>
  </w:style>
  <w:style w:type="paragraph" w:styleId="StylArial145bzarovnnnasted">
    <w:name w:val="Styl Arial 145 b. zarovnání na střed"/>
    <w:basedOn w:val="Normal"/>
    <w:qFormat/>
    <w:pPr>
      <w:jc w:val="center"/>
    </w:pPr>
    <w:rPr>
      <w:rFonts w:ascii="Arial" w:hAnsi="Arial"/>
      <w:sz w:val="29"/>
      <w:szCs w:val="20"/>
    </w:rPr>
  </w:style>
  <w:style w:type="paragraph" w:styleId="Nazevprace">
    <w:name w:val="nazev prace"/>
    <w:basedOn w:val="Normal"/>
    <w:qFormat/>
    <w:pPr>
      <w:jc w:val="center"/>
    </w:pPr>
    <w:rPr>
      <w:rFonts w:ascii="Arial" w:hAnsi="Arial"/>
      <w:sz w:val="48"/>
      <w:szCs w:val="48"/>
    </w:rPr>
  </w:style>
  <w:style w:type="paragraph" w:styleId="Obsah1">
    <w:name w:val="TOC 1"/>
    <w:basedOn w:val="Normal"/>
    <w:qFormat/>
    <w:pPr>
      <w:spacing w:lineRule="auto" w:line="360"/>
    </w:pPr>
    <w:rPr>
      <w:b/>
      <w:caps/>
    </w:rPr>
  </w:style>
  <w:style w:type="paragraph" w:styleId="Obsah2">
    <w:name w:val="TOC 2"/>
    <w:basedOn w:val="Normal"/>
    <w:qFormat/>
    <w:pPr>
      <w:spacing w:lineRule="auto" w:line="360"/>
      <w:ind w:left="238" w:right="0" w:hanging="0"/>
    </w:pPr>
    <w:rPr/>
  </w:style>
  <w:style w:type="paragraph" w:styleId="Obsah3">
    <w:name w:val="TOC 3"/>
    <w:basedOn w:val="Normal"/>
    <w:qFormat/>
    <w:pPr>
      <w:spacing w:lineRule="auto" w:line="360"/>
      <w:ind w:left="482" w:right="0" w:hanging="0"/>
    </w:pPr>
    <w:rPr/>
  </w:style>
  <w:style w:type="paragraph" w:styleId="Text">
    <w:name w:val="Text"/>
    <w:basedOn w:val="Normal"/>
    <w:qFormat/>
    <w:pPr>
      <w:spacing w:lineRule="auto" w:line="360" w:before="120" w:after="0"/>
      <w:jc w:val="both"/>
    </w:pPr>
    <w:rPr/>
  </w:style>
  <w:style w:type="paragraph" w:styleId="Seznampouzitelit">
    <w:name w:val="seznam pouzite lit"/>
    <w:basedOn w:val="Text"/>
    <w:qFormat/>
    <w:pPr>
      <w:spacing w:lineRule="auto" w:line="240" w:before="240" w:after="0"/>
      <w:jc w:val="left"/>
    </w:pPr>
    <w:rPr/>
  </w:style>
  <w:style w:type="paragraph" w:styleId="StylKurzvaPed6bZa42b">
    <w:name w:val="Styl Kurzíva Před:  6 b. Za:  42 b."/>
    <w:basedOn w:val="Normal"/>
    <w:qFormat/>
    <w:pPr>
      <w:spacing w:before="120" w:after="1200"/>
    </w:pPr>
    <w:rPr>
      <w:i/>
      <w:szCs w:val="20"/>
    </w:rPr>
  </w:style>
  <w:style w:type="paragraph" w:styleId="Nadpisy">
    <w:name w:val="Nadpisy"/>
    <w:basedOn w:val="Nadpis"/>
    <w:qFormat/>
    <w:pPr>
      <w:spacing w:before="120" w:after="360"/>
      <w:jc w:val="left"/>
    </w:pPr>
    <w:rPr>
      <w:rFonts w:ascii="Times New Roman" w:hAnsi="Times New Roman"/>
      <w:caps/>
    </w:rPr>
  </w:style>
  <w:style w:type="paragraph" w:styleId="Normlntext">
    <w:name w:val="normální text"/>
    <w:basedOn w:val="Normal"/>
    <w:qFormat/>
    <w:pPr>
      <w:spacing w:lineRule="auto" w:line="360" w:before="0" w:after="120"/>
      <w:jc w:val="both"/>
    </w:pPr>
    <w:rPr>
      <w:rFonts w:ascii="Times New Roman" w:hAnsi="Times New Roman"/>
    </w:rPr>
  </w:style>
  <w:style w:type="paragraph" w:styleId="Normlntextkurzva">
    <w:name w:val="normální text kurzíva"/>
    <w:basedOn w:val="Normal"/>
    <w:qFormat/>
    <w:pPr>
      <w:spacing w:lineRule="auto" w:line="360" w:before="0" w:after="120"/>
      <w:jc w:val="both"/>
    </w:pPr>
    <w:rPr>
      <w:i/>
    </w:rPr>
  </w:style>
  <w:style w:type="paragraph" w:styleId="Zhlavazpat">
    <w:name w:val="Záhlaví a zápatí"/>
    <w:basedOn w:val="Normal"/>
    <w:qFormat/>
    <w:pPr/>
    <w:rPr/>
  </w:style>
  <w:style w:type="paragraph" w:styleId="Zhlav">
    <w:name w:val="Header"/>
    <w:basedOn w:val="Normal"/>
    <w:qFormat/>
    <w:pPr/>
    <w:rPr>
      <w:rFonts w:ascii="Times New (W1)" w:hAnsi="Times New (W1)"/>
    </w:rPr>
  </w:style>
  <w:style w:type="paragraph" w:styleId="NadpisA">
    <w:name w:val="Nadpis A"/>
    <w:basedOn w:val="Nadpis1"/>
    <w:qFormat/>
    <w:pPr>
      <w:spacing w:lineRule="auto" w:line="360" w:before="0" w:after="240"/>
    </w:pPr>
    <w:rPr>
      <w:rFonts w:ascii="Times New Roman" w:hAnsi="Times New Roman"/>
      <w:caps/>
    </w:rPr>
  </w:style>
  <w:style w:type="paragraph" w:styleId="NadpisB">
    <w:name w:val="Nadpis B"/>
    <w:basedOn w:val="Nadpis2"/>
    <w:qFormat/>
    <w:pPr>
      <w:spacing w:lineRule="auto" w:line="360" w:before="360" w:after="240"/>
    </w:pPr>
    <w:rPr>
      <w:rFonts w:ascii="Times New Roman" w:hAnsi="Times New Roman"/>
      <w:sz w:val="32"/>
    </w:rPr>
  </w:style>
  <w:style w:type="paragraph" w:styleId="NadpisC">
    <w:name w:val="Nadpis C"/>
    <w:basedOn w:val="Nadpis3"/>
    <w:qFormat/>
    <w:pPr>
      <w:spacing w:lineRule="auto" w:line="360" w:before="360" w:after="240"/>
    </w:pPr>
    <w:rPr>
      <w:rFonts w:ascii="Times New Roman" w:hAnsi="Times New Roman"/>
      <w:sz w:val="28"/>
    </w:rPr>
  </w:style>
  <w:style w:type="paragraph" w:styleId="Zpat">
    <w:name w:val="Footer"/>
    <w:basedOn w:val="Normal"/>
    <w:qFormat/>
    <w:pPr/>
    <w:rPr/>
  </w:style>
  <w:style w:type="paragraph" w:styleId="Bezodstavce">
    <w:name w:val="Bez odstavce"/>
    <w:basedOn w:val="Normal"/>
    <w:qFormat/>
    <w:pPr>
      <w:spacing w:lineRule="auto" w:line="360" w:before="0" w:after="120"/>
      <w:jc w:val="both"/>
    </w:pPr>
    <w:rPr/>
  </w:style>
  <w:style w:type="paragraph" w:styleId="Literatura">
    <w:name w:val="Literatura"/>
    <w:basedOn w:val="Normal"/>
    <w:qFormat/>
    <w:pPr>
      <w:spacing w:lineRule="auto" w:line="360" w:before="60" w:after="60"/>
      <w:ind w:left="851" w:right="0" w:hanging="851"/>
      <w:jc w:val="both"/>
    </w:pPr>
    <w:rPr/>
  </w:style>
  <w:style w:type="paragraph" w:styleId="NadpisyAbstraktObsah">
    <w:name w:val="Nadpisy - Abstrakt + Obsah"/>
    <w:basedOn w:val="Nadpisy"/>
    <w:qFormat/>
    <w:pPr/>
    <w:rPr>
      <w:szCs w:val="28"/>
    </w:rPr>
  </w:style>
  <w:style w:type="paragraph" w:styleId="Bibliografie">
    <w:name w:val="Bibliografie"/>
    <w:basedOn w:val="Normal"/>
    <w:qFormat/>
    <w:pPr/>
    <w:rPr/>
  </w:style>
  <w:style w:type="paragraph" w:styleId="Obsahtabulky">
    <w:name w:val="Obsah tabulky"/>
    <w:basedOn w:val="Normal"/>
    <w:qFormat/>
    <w:pPr/>
    <w:rPr/>
  </w:style>
  <w:style w:type="paragraph" w:styleId="Nadpistabulky">
    <w:name w:val="Nadpis tabulky"/>
    <w:basedOn w:val="Obsahtabulky"/>
    <w:qFormat/>
    <w:pPr>
      <w:jc w:val="center"/>
    </w:pPr>
    <w:rPr>
      <w:b/>
    </w:rPr>
  </w:style>
  <w:style w:type="paragraph" w:styleId="Podtitul">
    <w:name w:val="Subtitle"/>
    <w:basedOn w:val="Normal"/>
    <w:qFormat/>
    <w:pPr/>
    <w:rPr>
      <w:i/>
      <w:color w:val="4F81BD"/>
      <w:sz w:val="24"/>
    </w:rPr>
  </w:style>
  <w:style w:type="paragraph" w:styleId="Standard">
    <w:name w:val="Standard"/>
    <w:qFormat/>
    <w:pPr>
      <w:widowControl w:val="false"/>
      <w:suppressAutoHyphens w:val="true"/>
      <w:bidi w:val="0"/>
      <w:spacing w:before="0" w:after="0"/>
      <w:jc w:val="left"/>
    </w:pPr>
    <w:rPr>
      <w:rFonts w:ascii="Liberation Serif" w:hAnsi="Liberation Serif" w:eastAsia="NSimSun" w:cs="Arial"/>
      <w:color w:val="000000"/>
      <w:kern w:val="0"/>
      <w:sz w:val="24"/>
      <w:szCs w:val="24"/>
      <w:lang w:val="cs-CZ" w:eastAsia="zh-CN" w:bidi="hi-IN"/>
    </w:rPr>
  </w:style>
  <w:style w:type="paragraph" w:styleId="NoSpacing">
    <w:name w:val="No Spacing"/>
    <w:qFormat/>
    <w:pPr>
      <w:widowControl w:val="false"/>
      <w:suppressAutoHyphens w:val="true"/>
      <w:bidi w:val="0"/>
      <w:spacing w:lineRule="auto" w:line="240" w:before="0" w:after="0"/>
      <w:jc w:val="left"/>
    </w:pPr>
    <w:rPr>
      <w:rFonts w:ascii="Liberation Serif" w:hAnsi="Liberation Serif" w:eastAsia="NSimSun" w:cs="Arial"/>
      <w:color w:val="000000"/>
      <w:kern w:val="0"/>
      <w:sz w:val="24"/>
      <w:szCs w:val="24"/>
      <w:lang w:val="cs-CZ" w:eastAsia="zh-CN" w:bidi="hi-IN"/>
    </w:rPr>
  </w:style>
  <w:style w:type="paragraph" w:styleId="Nzev">
    <w:name w:val="Title"/>
    <w:basedOn w:val="Normal"/>
    <w:qFormat/>
    <w:pPr>
      <w:spacing w:before="0" w:after="300"/>
    </w:pPr>
    <w:rPr>
      <w:color w:val="17365D"/>
      <w:sz w:val="5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andlir@zsjnkrnov.cz" TargetMode="External"/><Relationship Id="rId3" Type="http://schemas.openxmlformats.org/officeDocument/2006/relationships/hyperlink" Target="mailto:handlir@zsjnkrnov.cz" TargetMode="External"/><Relationship Id="rId4" Type="http://schemas.openxmlformats.org/officeDocument/2006/relationships/hyperlink" Target="mailto:handlir@zsjnkrnov.cz" TargetMode="External"/><Relationship Id="rId5" Type="http://schemas.openxmlformats.org/officeDocument/2006/relationships/hyperlink" Target="mailto:nevidalova@zsjnkrnov.cz" TargetMode="External"/><Relationship Id="rId6" Type="http://schemas.openxmlformats.org/officeDocument/2006/relationships/hyperlink" Target="mailto:mylkova@zsjnkrnov.cz" TargetMode="External"/><Relationship Id="rId7" Type="http://schemas.openxmlformats.org/officeDocument/2006/relationships/hyperlink" Target="mailto:dimitriu@zsjnkrnov.cz" TargetMode="External"/><Relationship Id="rId8" Type="http://schemas.openxmlformats.org/officeDocument/2006/relationships/hyperlink" Target="mailto:rychtova@zsjnkrnov.cz" TargetMode="External"/><Relationship Id="rId9" Type="http://schemas.openxmlformats.org/officeDocument/2006/relationships/hyperlink" Target="mailto:rychtova@zsjnkrnov.cz" TargetMode="External"/><Relationship Id="rId10" Type="http://schemas.openxmlformats.org/officeDocument/2006/relationships/hyperlink" Target="mailto:koukolova@zsjnkrnov.cz" TargetMode="External"/><Relationship Id="rId11" Type="http://schemas.openxmlformats.org/officeDocument/2006/relationships/hyperlink" Target="mailto:koukolova@zsjnkrnov.cz" TargetMode="External"/><Relationship Id="rId12" Type="http://schemas.openxmlformats.org/officeDocument/2006/relationships/hyperlink" Target="mailto:koukolova@zsjnkrnov.cz" TargetMode="External"/><Relationship Id="rId13" Type="http://schemas.openxmlformats.org/officeDocument/2006/relationships/hyperlink" Target="mailto:psycholog@zsjnkrnov.cz" TargetMode="External"/><Relationship Id="rId14" Type="http://schemas.openxmlformats.org/officeDocument/2006/relationships/hyperlink" Target="mailto:psycholog@zsjnkrnov.cz" TargetMode="External"/><Relationship Id="rId15" Type="http://schemas.openxmlformats.org/officeDocument/2006/relationships/hyperlink" Target="mailto:psycholog@zsjnkrnov.cz" TargetMode="External"/><Relationship Id="rId16" Type="http://schemas.openxmlformats.org/officeDocument/2006/relationships/hyperlink" Target="mailto:novakova.k@zsjnkrnov.cz" TargetMode="External"/><Relationship Id="rId17" Type="http://schemas.openxmlformats.org/officeDocument/2006/relationships/hyperlink" Target="mailto:novakova.k@zsjnkrnov.cz" TargetMode="External"/><Relationship Id="rId18" Type="http://schemas.openxmlformats.org/officeDocument/2006/relationships/hyperlink" Target="mailto:matelova@zsjnkrnov.cz" TargetMode="External"/><Relationship Id="rId19" Type="http://schemas.openxmlformats.org/officeDocument/2006/relationships/hyperlink" Target="mailto:matelova@zsjnkrnov.cz" TargetMode="External"/><Relationship Id="rId20" Type="http://schemas.openxmlformats.org/officeDocument/2006/relationships/hyperlink" Target="mailto:scudlova@zsjnkrnov.cz" TargetMode="External"/><Relationship Id="rId21" Type="http://schemas.openxmlformats.org/officeDocument/2006/relationships/hyperlink" Target="mailto:matelova@zsjnkrnov.cz" TargetMode="External"/><Relationship Id="rId22" Type="http://schemas.openxmlformats.org/officeDocument/2006/relationships/hyperlink" Target="http://2.sv/" TargetMode="External"/><Relationship Id="rId23" Type="http://schemas.openxmlformats.org/officeDocument/2006/relationships/image" Target="media/image1.png"/><Relationship Id="rId24" Type="http://schemas.openxmlformats.org/officeDocument/2006/relationships/hyperlink" Target="mailto:andrea.matejkova@kr-moravskoslezsky.cz" TargetMode="External"/><Relationship Id="rId25" Type="http://schemas.openxmlformats.org/officeDocument/2006/relationships/hyperlink" Target="mailto:stoman@seznam" TargetMode="External"/><Relationship Id="rId26" Type="http://schemas.openxmlformats.org/officeDocument/2006/relationships/footer" Target="footer1.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Application>LibreOffice/7.4.4.2$Windows_X86_64 LibreOffice_project/85569322deea74ec9134968a29af2df5663baa21</Application>
  <AppVersion>15.0000</AppVersion>
  <Pages>27</Pages>
  <Words>4503</Words>
  <Characters>28065</Characters>
  <CharactersWithSpaces>33195</CharactersWithSpaces>
  <Paragraphs>602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2007-04-30T19:01:00Z</dcterms:created>
  <dc:creator/>
  <dc:description/>
  <dc:language>cs-CZ</dc:language>
  <cp:lastModifiedBy/>
  <dcterms:modified xsi:type="dcterms:W3CDTF">2026-10-27T11:36:36Z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